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EFC5" w14:textId="77777777" w:rsidR="00B76805" w:rsidRDefault="00B76805">
      <w:pPr>
        <w:jc w:val="center"/>
        <w:rPr>
          <w:rFonts w:ascii="Arial" w:hAnsi="Arial" w:cs="Arial"/>
          <w:b/>
          <w:bCs/>
          <w:sz w:val="20"/>
          <w:szCs w:val="20"/>
        </w:rPr>
      </w:pPr>
    </w:p>
    <w:p w14:paraId="169D1D47" w14:textId="77777777" w:rsidR="00B76805" w:rsidRDefault="00B76805">
      <w:pPr>
        <w:jc w:val="center"/>
        <w:rPr>
          <w:rFonts w:ascii="Arial" w:hAnsi="Arial" w:cs="Arial"/>
          <w:b/>
          <w:bCs/>
          <w:sz w:val="20"/>
          <w:szCs w:val="20"/>
        </w:rPr>
      </w:pPr>
    </w:p>
    <w:p w14:paraId="2478F5ED" w14:textId="77777777" w:rsidR="00B76805" w:rsidRDefault="00B76805">
      <w:pPr>
        <w:jc w:val="center"/>
        <w:rPr>
          <w:rFonts w:ascii="Arial" w:hAnsi="Arial" w:cs="Arial"/>
          <w:b/>
          <w:bCs/>
          <w:sz w:val="20"/>
          <w:szCs w:val="20"/>
        </w:rPr>
      </w:pPr>
    </w:p>
    <w:p w14:paraId="4F7F435D" w14:textId="77777777" w:rsidR="00B76805" w:rsidRDefault="00B76805">
      <w:pPr>
        <w:jc w:val="center"/>
        <w:rPr>
          <w:rFonts w:ascii="Arial" w:hAnsi="Arial" w:cs="Arial"/>
          <w:b/>
          <w:bCs/>
          <w:sz w:val="20"/>
          <w:szCs w:val="20"/>
        </w:rPr>
      </w:pPr>
    </w:p>
    <w:p w14:paraId="60481E73" w14:textId="77777777" w:rsidR="00B76805" w:rsidRDefault="00B76805">
      <w:pPr>
        <w:jc w:val="center"/>
        <w:rPr>
          <w:rFonts w:ascii="Arial" w:hAnsi="Arial" w:cs="Arial"/>
          <w:b/>
          <w:bCs/>
          <w:sz w:val="20"/>
          <w:szCs w:val="20"/>
        </w:rPr>
      </w:pPr>
    </w:p>
    <w:p w14:paraId="49C50F8C" w14:textId="77777777" w:rsidR="00B76805" w:rsidRDefault="00B76805">
      <w:pPr>
        <w:jc w:val="center"/>
        <w:rPr>
          <w:rFonts w:ascii="Arial" w:hAnsi="Arial" w:cs="Arial"/>
          <w:b/>
          <w:bCs/>
          <w:sz w:val="20"/>
          <w:szCs w:val="20"/>
        </w:rPr>
      </w:pPr>
    </w:p>
    <w:p w14:paraId="27F24BAC" w14:textId="77777777" w:rsidR="00B76805" w:rsidRDefault="00B76805">
      <w:pPr>
        <w:jc w:val="center"/>
        <w:rPr>
          <w:rFonts w:ascii="Arial" w:hAnsi="Arial" w:cs="Arial"/>
          <w:b/>
          <w:bCs/>
          <w:sz w:val="20"/>
          <w:szCs w:val="20"/>
        </w:rPr>
      </w:pPr>
    </w:p>
    <w:p w14:paraId="154DC8D9" w14:textId="77777777" w:rsidR="00B76805" w:rsidRDefault="00B76805">
      <w:pPr>
        <w:jc w:val="center"/>
        <w:rPr>
          <w:rFonts w:ascii="Arial" w:hAnsi="Arial" w:cs="Arial"/>
          <w:b/>
          <w:bCs/>
          <w:sz w:val="20"/>
          <w:szCs w:val="20"/>
        </w:rPr>
      </w:pPr>
    </w:p>
    <w:p w14:paraId="641EEB9F" w14:textId="77777777" w:rsidR="00B76805" w:rsidRDefault="00B76805">
      <w:pPr>
        <w:jc w:val="center"/>
        <w:rPr>
          <w:rFonts w:ascii="Arial" w:hAnsi="Arial" w:cs="Arial"/>
          <w:b/>
          <w:bCs/>
          <w:sz w:val="20"/>
          <w:szCs w:val="20"/>
        </w:rPr>
      </w:pPr>
    </w:p>
    <w:p w14:paraId="114214D9" w14:textId="77777777" w:rsidR="00B76805" w:rsidRDefault="00B76805">
      <w:pPr>
        <w:jc w:val="center"/>
        <w:rPr>
          <w:rFonts w:ascii="Arial" w:hAnsi="Arial" w:cs="Arial"/>
          <w:b/>
          <w:bCs/>
          <w:sz w:val="20"/>
          <w:szCs w:val="20"/>
        </w:rPr>
      </w:pPr>
    </w:p>
    <w:p w14:paraId="2F267365" w14:textId="77777777" w:rsidR="00B76805" w:rsidRDefault="00B76805">
      <w:pPr>
        <w:jc w:val="center"/>
        <w:rPr>
          <w:rFonts w:ascii="Arial" w:hAnsi="Arial" w:cs="Arial"/>
          <w:b/>
          <w:bCs/>
          <w:sz w:val="20"/>
          <w:szCs w:val="20"/>
        </w:rPr>
      </w:pPr>
    </w:p>
    <w:p w14:paraId="7125A3C2" w14:textId="77777777" w:rsidR="00B76805" w:rsidRDefault="00B76805">
      <w:pPr>
        <w:jc w:val="center"/>
        <w:rPr>
          <w:rFonts w:ascii="Arial" w:hAnsi="Arial" w:cs="Arial"/>
          <w:b/>
          <w:bCs/>
          <w:sz w:val="20"/>
          <w:szCs w:val="20"/>
        </w:rPr>
      </w:pPr>
    </w:p>
    <w:p w14:paraId="4C0840E9" w14:textId="77777777" w:rsidR="00B76805" w:rsidRDefault="00B76805">
      <w:pPr>
        <w:jc w:val="center"/>
        <w:rPr>
          <w:rFonts w:ascii="Arial" w:hAnsi="Arial" w:cs="Arial"/>
          <w:b/>
          <w:bCs/>
          <w:sz w:val="20"/>
          <w:szCs w:val="20"/>
        </w:rPr>
      </w:pPr>
    </w:p>
    <w:p w14:paraId="73AF1929" w14:textId="77777777" w:rsidR="00B76805" w:rsidRDefault="00B76805">
      <w:pPr>
        <w:jc w:val="center"/>
        <w:rPr>
          <w:rFonts w:ascii="Arial" w:hAnsi="Arial" w:cs="Arial"/>
          <w:b/>
          <w:bCs/>
          <w:sz w:val="20"/>
          <w:szCs w:val="20"/>
        </w:rPr>
      </w:pPr>
    </w:p>
    <w:p w14:paraId="1F653707" w14:textId="77777777" w:rsidR="00B76805" w:rsidRDefault="00B76805">
      <w:pPr>
        <w:jc w:val="center"/>
        <w:rPr>
          <w:rFonts w:ascii="Arial" w:hAnsi="Arial" w:cs="Arial"/>
          <w:b/>
          <w:bCs/>
          <w:sz w:val="20"/>
          <w:szCs w:val="20"/>
        </w:rPr>
      </w:pPr>
    </w:p>
    <w:p w14:paraId="08FCC836" w14:textId="77777777" w:rsidR="00B76805" w:rsidRDefault="00B76805">
      <w:pPr>
        <w:jc w:val="center"/>
        <w:rPr>
          <w:rFonts w:ascii="Arial" w:hAnsi="Arial" w:cs="Arial"/>
          <w:b/>
          <w:bCs/>
          <w:sz w:val="20"/>
          <w:szCs w:val="20"/>
        </w:rPr>
      </w:pPr>
    </w:p>
    <w:p w14:paraId="649969BA" w14:textId="77777777" w:rsidR="00B76805" w:rsidRDefault="00B76805">
      <w:pPr>
        <w:jc w:val="center"/>
        <w:rPr>
          <w:rFonts w:ascii="Arial" w:hAnsi="Arial" w:cs="Arial"/>
          <w:b/>
          <w:bCs/>
          <w:sz w:val="20"/>
          <w:szCs w:val="20"/>
        </w:rPr>
      </w:pPr>
    </w:p>
    <w:p w14:paraId="6C79E18E" w14:textId="77777777" w:rsidR="00B76805" w:rsidRDefault="00B76805">
      <w:pPr>
        <w:pStyle w:val="BodyText2"/>
        <w:jc w:val="center"/>
        <w:rPr>
          <w:sz w:val="28"/>
        </w:rPr>
      </w:pPr>
      <w:r>
        <w:rPr>
          <w:sz w:val="28"/>
        </w:rPr>
        <w:t>ACTA DEL 23 DE JULIO DE 2001</w:t>
      </w:r>
    </w:p>
    <w:p w14:paraId="1ACEEE63" w14:textId="77777777" w:rsidR="00B76805" w:rsidRDefault="00000000">
      <w:pPr>
        <w:jc w:val="center"/>
        <w:rPr>
          <w:sz w:val="20"/>
        </w:rPr>
      </w:pPr>
      <w:r>
        <w:rPr>
          <w:noProof/>
        </w:rPr>
        <w:pict w14:anchorId="3E4071DC">
          <v:line id="_x0000_s1026" style="position:absolute;left:0;text-align:left;z-index:1;mso-position-horizontal:center" from="0,5.3pt" to="378.7pt,5.3pt" strokeweight="2.5pt"/>
        </w:pict>
      </w:r>
    </w:p>
    <w:p w14:paraId="0F9C11BA" w14:textId="77777777" w:rsidR="00B76805" w:rsidRDefault="00B76805">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7160C42A" w14:textId="77777777" w:rsidR="00B76805" w:rsidRDefault="00B76805">
      <w:pPr>
        <w:sectPr w:rsidR="00B76805">
          <w:headerReference w:type="even" r:id="rId7"/>
          <w:headerReference w:type="default" r:id="rId8"/>
          <w:footerReference w:type="even" r:id="rId9"/>
          <w:footerReference w:type="default" r:id="rId10"/>
          <w:headerReference w:type="first" r:id="rId11"/>
          <w:pgSz w:w="12240" w:h="15840" w:code="1"/>
          <w:pgMar w:top="1588" w:right="1134" w:bottom="1701" w:left="1701" w:header="652" w:footer="720" w:gutter="0"/>
          <w:pgNumType w:start="79"/>
          <w:cols w:space="708"/>
          <w:docGrid w:linePitch="360"/>
        </w:sectPr>
      </w:pPr>
      <w:r>
        <w:br w:type="page"/>
      </w:r>
    </w:p>
    <w:p w14:paraId="285276EC" w14:textId="77777777" w:rsidR="00B76805" w:rsidRDefault="00B76805">
      <w:pPr>
        <w:pStyle w:val="BodyText2"/>
        <w:jc w:val="center"/>
        <w:rPr>
          <w:sz w:val="24"/>
        </w:rPr>
      </w:pPr>
      <w:r>
        <w:rPr>
          <w:sz w:val="24"/>
        </w:rPr>
        <w:lastRenderedPageBreak/>
        <w:t>ACTA DEL 23 DE JULIO DE 2001</w:t>
      </w:r>
    </w:p>
    <w:p w14:paraId="7EA8F25B" w14:textId="77777777" w:rsidR="00B76805" w:rsidRDefault="00B76805">
      <w:pPr>
        <w:pStyle w:val="BodyText2"/>
        <w:jc w:val="center"/>
        <w:rPr>
          <w:sz w:val="24"/>
        </w:rPr>
      </w:pPr>
    </w:p>
    <w:p w14:paraId="326676DC" w14:textId="77777777" w:rsidR="00B76805" w:rsidRDefault="00B76805">
      <w:pPr>
        <w:pStyle w:val="FootnoteText"/>
        <w:rPr>
          <w:rFonts w:ascii="Arial" w:hAnsi="Arial" w:cs="Arial"/>
        </w:rPr>
      </w:pPr>
    </w:p>
    <w:p w14:paraId="1FEA9BAF" w14:textId="77777777" w:rsidR="00B76805" w:rsidRDefault="00B76805">
      <w:pPr>
        <w:pStyle w:val="BodyText"/>
        <w:numPr>
          <w:ilvl w:val="0"/>
          <w:numId w:val="1"/>
        </w:numPr>
        <w:rPr>
          <w:rFonts w:ascii="Arial" w:hAnsi="Arial" w:cs="Arial"/>
          <w:sz w:val="20"/>
          <w:szCs w:val="20"/>
        </w:rPr>
      </w:pPr>
      <w:r>
        <w:rPr>
          <w:rFonts w:ascii="Arial" w:hAnsi="Arial" w:cs="Arial"/>
          <w:sz w:val="20"/>
          <w:szCs w:val="20"/>
        </w:rPr>
        <w:t xml:space="preserve">El Sr. </w:t>
      </w:r>
      <w:r>
        <w:rPr>
          <w:rFonts w:ascii="Arial" w:hAnsi="Arial" w:cs="Arial"/>
          <w:b/>
          <w:bCs/>
          <w:sz w:val="20"/>
          <w:szCs w:val="20"/>
        </w:rPr>
        <w:t xml:space="preserve">Patricio Aylwin, </w:t>
      </w:r>
      <w:proofErr w:type="gramStart"/>
      <w:r>
        <w:rPr>
          <w:rFonts w:ascii="Arial" w:hAnsi="Arial" w:cs="Arial"/>
          <w:sz w:val="20"/>
          <w:szCs w:val="20"/>
        </w:rPr>
        <w:t>Presidente</w:t>
      </w:r>
      <w:proofErr w:type="gramEnd"/>
      <w:r>
        <w:rPr>
          <w:rFonts w:ascii="Arial" w:hAnsi="Arial" w:cs="Arial"/>
          <w:sz w:val="20"/>
          <w:szCs w:val="20"/>
        </w:rPr>
        <w:t xml:space="preserve"> de la Comisión Verdad y Nuevo Trato, da por abierta la sesión.</w:t>
      </w:r>
    </w:p>
    <w:p w14:paraId="0663402D" w14:textId="77777777" w:rsidR="00B76805" w:rsidRDefault="00B76805">
      <w:pPr>
        <w:jc w:val="both"/>
        <w:rPr>
          <w:rFonts w:ascii="Arial" w:hAnsi="Arial" w:cs="Arial"/>
          <w:sz w:val="20"/>
          <w:szCs w:val="20"/>
        </w:rPr>
      </w:pPr>
    </w:p>
    <w:p w14:paraId="28A1A949" w14:textId="77777777" w:rsidR="00B76805" w:rsidRDefault="00B76805">
      <w:pPr>
        <w:numPr>
          <w:ilvl w:val="0"/>
          <w:numId w:val="1"/>
        </w:numPr>
        <w:jc w:val="both"/>
        <w:rPr>
          <w:rFonts w:ascii="Arial" w:hAnsi="Arial" w:cs="Arial"/>
          <w:sz w:val="20"/>
          <w:szCs w:val="20"/>
        </w:rPr>
      </w:pPr>
      <w:r>
        <w:rPr>
          <w:rFonts w:ascii="Arial" w:hAnsi="Arial" w:cs="Arial"/>
          <w:sz w:val="20"/>
          <w:szCs w:val="20"/>
        </w:rPr>
        <w:t xml:space="preserve">Seguidamente, el </w:t>
      </w:r>
      <w:proofErr w:type="gramStart"/>
      <w:r>
        <w:rPr>
          <w:rFonts w:ascii="Arial" w:hAnsi="Arial" w:cs="Arial"/>
          <w:sz w:val="20"/>
          <w:szCs w:val="20"/>
        </w:rPr>
        <w:t>Secretario Ejecutivo</w:t>
      </w:r>
      <w:proofErr w:type="gramEnd"/>
      <w:r>
        <w:rPr>
          <w:rFonts w:ascii="Arial" w:hAnsi="Arial" w:cs="Arial"/>
          <w:sz w:val="20"/>
          <w:szCs w:val="20"/>
        </w:rPr>
        <w:t xml:space="preserve">, Sr. </w:t>
      </w:r>
      <w:r>
        <w:rPr>
          <w:rFonts w:ascii="Arial" w:hAnsi="Arial" w:cs="Arial"/>
          <w:b/>
          <w:bCs/>
          <w:sz w:val="20"/>
          <w:szCs w:val="20"/>
        </w:rPr>
        <w:t>Ramiro Pizarro</w:t>
      </w:r>
      <w:r>
        <w:rPr>
          <w:rFonts w:ascii="Arial" w:hAnsi="Arial" w:cs="Arial"/>
          <w:sz w:val="20"/>
          <w:szCs w:val="20"/>
        </w:rPr>
        <w:t xml:space="preserve">, presenta a los invitados a exponer en la presente sesión. Se trata de los siguientes profesionales: Clorinda </w:t>
      </w:r>
      <w:proofErr w:type="spellStart"/>
      <w:r>
        <w:rPr>
          <w:rFonts w:ascii="Arial" w:hAnsi="Arial" w:cs="Arial"/>
          <w:sz w:val="20"/>
          <w:szCs w:val="20"/>
        </w:rPr>
        <w:t>Cuminao</w:t>
      </w:r>
      <w:proofErr w:type="spellEnd"/>
      <w:r>
        <w:rPr>
          <w:rFonts w:ascii="Arial" w:hAnsi="Arial" w:cs="Arial"/>
          <w:sz w:val="20"/>
          <w:szCs w:val="20"/>
        </w:rPr>
        <w:t>, antropóloga; Andrea Aravena, antropóloga; Aroldo Cayún, abogado, y Eduardo Curilem, profesor.</w:t>
      </w:r>
    </w:p>
    <w:p w14:paraId="5CE80C11" w14:textId="77777777" w:rsidR="00B76805" w:rsidRDefault="00B76805">
      <w:pPr>
        <w:jc w:val="both"/>
        <w:rPr>
          <w:rFonts w:ascii="Arial" w:hAnsi="Arial" w:cs="Arial"/>
          <w:sz w:val="20"/>
          <w:szCs w:val="20"/>
        </w:rPr>
      </w:pPr>
    </w:p>
    <w:p w14:paraId="4D23CB01" w14:textId="77777777" w:rsidR="00B76805" w:rsidRDefault="00B76805">
      <w:pPr>
        <w:numPr>
          <w:ilvl w:val="0"/>
          <w:numId w:val="1"/>
        </w:numPr>
        <w:jc w:val="both"/>
        <w:rPr>
          <w:rFonts w:ascii="Arial" w:hAnsi="Arial" w:cs="Arial"/>
          <w:sz w:val="20"/>
          <w:szCs w:val="20"/>
        </w:rPr>
      </w:pPr>
      <w:r>
        <w:rPr>
          <w:rFonts w:ascii="Arial" w:hAnsi="Arial" w:cs="Arial"/>
          <w:sz w:val="20"/>
          <w:szCs w:val="20"/>
        </w:rPr>
        <w:t xml:space="preserve">El Sr. </w:t>
      </w:r>
      <w:r>
        <w:rPr>
          <w:rFonts w:ascii="Arial" w:hAnsi="Arial" w:cs="Arial"/>
          <w:b/>
          <w:bCs/>
          <w:sz w:val="20"/>
          <w:szCs w:val="20"/>
        </w:rPr>
        <w:t>Patricio Aylwin</w:t>
      </w:r>
      <w:r>
        <w:rPr>
          <w:rFonts w:ascii="Arial" w:hAnsi="Arial" w:cs="Arial"/>
          <w:sz w:val="20"/>
          <w:szCs w:val="20"/>
        </w:rPr>
        <w:t xml:space="preserve"> cede de inmediato la palabra a la Sra. Clorinda Cuminao.</w:t>
      </w:r>
    </w:p>
    <w:p w14:paraId="712FD59A" w14:textId="77777777" w:rsidR="00B76805" w:rsidRDefault="00B76805">
      <w:pPr>
        <w:jc w:val="both"/>
        <w:rPr>
          <w:rFonts w:ascii="Arial" w:hAnsi="Arial" w:cs="Arial"/>
          <w:sz w:val="20"/>
          <w:szCs w:val="20"/>
        </w:rPr>
      </w:pPr>
    </w:p>
    <w:p w14:paraId="532278E5" w14:textId="77777777" w:rsidR="00B76805" w:rsidRDefault="00B76805">
      <w:pPr>
        <w:numPr>
          <w:ilvl w:val="0"/>
          <w:numId w:val="1"/>
        </w:numPr>
        <w:jc w:val="both"/>
        <w:rPr>
          <w:rFonts w:ascii="Arial" w:hAnsi="Arial" w:cs="Arial"/>
          <w:sz w:val="20"/>
          <w:szCs w:val="20"/>
        </w:rPr>
      </w:pPr>
      <w:r>
        <w:rPr>
          <w:rFonts w:ascii="Arial" w:hAnsi="Arial" w:cs="Arial"/>
          <w:sz w:val="20"/>
          <w:szCs w:val="20"/>
        </w:rPr>
        <w:t xml:space="preserve">La Sra. </w:t>
      </w:r>
      <w:r>
        <w:rPr>
          <w:rFonts w:ascii="Arial" w:hAnsi="Arial" w:cs="Arial"/>
          <w:b/>
          <w:bCs/>
          <w:sz w:val="20"/>
          <w:szCs w:val="20"/>
        </w:rPr>
        <w:t xml:space="preserve">Clorinda Cuminao </w:t>
      </w:r>
      <w:r>
        <w:rPr>
          <w:rFonts w:ascii="Arial" w:hAnsi="Arial" w:cs="Arial"/>
          <w:sz w:val="20"/>
          <w:szCs w:val="20"/>
        </w:rPr>
        <w:t>hace una breve presentación personal y señala que en estos momentos se desempeña como profesional del Programa Mapuche de CEDESCO, programa que trabaja con organizaciones mapuches urbanas en Santiago. Sostiene que su tema se relaciona con el “Ser Mapuche en la Ciudad”, no solamente en Santiago, ya que la población mapuche se encuentra en todas las ciudades del país. Desde esa perspectiva su ponencia versará sobre lo que significa ser mapuche en la ciudad.</w:t>
      </w:r>
    </w:p>
    <w:p w14:paraId="6C84BE15" w14:textId="77777777" w:rsidR="00B76805" w:rsidRDefault="00B76805">
      <w:pPr>
        <w:jc w:val="both"/>
        <w:rPr>
          <w:rFonts w:ascii="Arial" w:hAnsi="Arial" w:cs="Arial"/>
          <w:sz w:val="20"/>
          <w:szCs w:val="20"/>
        </w:rPr>
      </w:pPr>
    </w:p>
    <w:p w14:paraId="3B7D241D" w14:textId="77777777" w:rsidR="00B76805" w:rsidRDefault="00B76805">
      <w:pPr>
        <w:ind w:left="340"/>
        <w:jc w:val="both"/>
        <w:rPr>
          <w:rFonts w:ascii="Arial" w:hAnsi="Arial" w:cs="Arial"/>
          <w:sz w:val="20"/>
          <w:szCs w:val="20"/>
        </w:rPr>
      </w:pPr>
      <w:r>
        <w:rPr>
          <w:rFonts w:ascii="Arial" w:hAnsi="Arial" w:cs="Arial"/>
          <w:sz w:val="20"/>
          <w:szCs w:val="20"/>
        </w:rPr>
        <w:t xml:space="preserve">Sostiene que en estos momentos existe una revitalización de las prácticas culturales tradicionales mapuches en Santiago. Sin embargo, tratándose del tema indígena urbano ha podido apreciar una posición reduccionista, es decir, al hablar del pueblo mapuche y su cultura se le asocia a un ámbito </w:t>
      </w:r>
      <w:proofErr w:type="spellStart"/>
      <w:r>
        <w:rPr>
          <w:rFonts w:ascii="Arial" w:hAnsi="Arial" w:cs="Arial"/>
          <w:sz w:val="20"/>
          <w:szCs w:val="20"/>
        </w:rPr>
        <w:t>campesinista</w:t>
      </w:r>
      <w:proofErr w:type="spellEnd"/>
      <w:r>
        <w:rPr>
          <w:rFonts w:ascii="Arial" w:hAnsi="Arial" w:cs="Arial"/>
          <w:sz w:val="20"/>
          <w:szCs w:val="20"/>
        </w:rPr>
        <w:t>, lo que se traduce en una negación del mapuche en la ciudad. Reconoce que la comunidad es el contexto originario del pueblo mapuche, pero se ha desarrollado un proceso histórico que obligó a las poblaciones indígenas a migrar hacia las ciudades y hoy hay mapuches en la ciudad de primera, segunda y tercera generación.</w:t>
      </w:r>
    </w:p>
    <w:p w14:paraId="4ADF495F" w14:textId="77777777" w:rsidR="00B76805" w:rsidRDefault="00B76805">
      <w:pPr>
        <w:jc w:val="both"/>
        <w:rPr>
          <w:rFonts w:ascii="Arial" w:hAnsi="Arial" w:cs="Arial"/>
          <w:sz w:val="20"/>
          <w:szCs w:val="20"/>
        </w:rPr>
      </w:pPr>
    </w:p>
    <w:p w14:paraId="730E9D5F" w14:textId="77777777" w:rsidR="00B76805" w:rsidRDefault="00B76805">
      <w:pPr>
        <w:ind w:left="340"/>
        <w:jc w:val="both"/>
        <w:rPr>
          <w:rFonts w:ascii="Arial" w:hAnsi="Arial" w:cs="Arial"/>
          <w:sz w:val="20"/>
          <w:szCs w:val="20"/>
        </w:rPr>
      </w:pPr>
      <w:r>
        <w:rPr>
          <w:rFonts w:ascii="Arial" w:hAnsi="Arial" w:cs="Arial"/>
          <w:sz w:val="20"/>
          <w:szCs w:val="20"/>
        </w:rPr>
        <w:t xml:space="preserve">Señala que lo que distingue a la población mapuche en la ciudad de los no mapuches, del </w:t>
      </w:r>
      <w:proofErr w:type="spellStart"/>
      <w:r>
        <w:rPr>
          <w:rFonts w:ascii="Arial" w:hAnsi="Arial" w:cs="Arial"/>
          <w:sz w:val="20"/>
          <w:szCs w:val="20"/>
        </w:rPr>
        <w:t>winka</w:t>
      </w:r>
      <w:proofErr w:type="spellEnd"/>
      <w:r>
        <w:rPr>
          <w:rFonts w:ascii="Arial" w:hAnsi="Arial" w:cs="Arial"/>
          <w:sz w:val="20"/>
          <w:szCs w:val="20"/>
        </w:rPr>
        <w:t xml:space="preserve">, es el apego a ciertas formas culturales tradicionales, tales como el </w:t>
      </w:r>
      <w:proofErr w:type="spellStart"/>
      <w:r>
        <w:rPr>
          <w:rFonts w:ascii="Arial" w:hAnsi="Arial" w:cs="Arial"/>
          <w:sz w:val="20"/>
          <w:szCs w:val="20"/>
        </w:rPr>
        <w:t>nguillatún</w:t>
      </w:r>
      <w:proofErr w:type="spellEnd"/>
      <w:r>
        <w:rPr>
          <w:rFonts w:ascii="Arial" w:hAnsi="Arial" w:cs="Arial"/>
          <w:sz w:val="20"/>
          <w:szCs w:val="20"/>
        </w:rPr>
        <w:t>, el idioma, el aprendizaje de su cultura. Sin embargo, este no es un proceso fácil, pues hay una serie de dificultades para hacerlo, como son las condiciones del entorno social y cultural y la discriminación que subyace. Muchos mapuches, producto de esa discriminación, optan por no transmitir sus conocimientos tradicionales a sus hijos, hay cierta negación. Eso se refleja en la cantidad de organizaciones que existen, pero en algún momento el ser mapuche aflora y viene un proceso de revaloración y de  reencontrarse con su identidad.</w:t>
      </w:r>
    </w:p>
    <w:p w14:paraId="12B839E1" w14:textId="77777777" w:rsidR="00B76805" w:rsidRDefault="00B76805">
      <w:pPr>
        <w:jc w:val="both"/>
        <w:rPr>
          <w:rFonts w:ascii="Arial" w:hAnsi="Arial" w:cs="Arial"/>
          <w:sz w:val="20"/>
          <w:szCs w:val="20"/>
        </w:rPr>
      </w:pPr>
    </w:p>
    <w:p w14:paraId="409123A9" w14:textId="77777777" w:rsidR="00B76805" w:rsidRDefault="00B76805">
      <w:pPr>
        <w:ind w:left="340"/>
        <w:jc w:val="both"/>
        <w:rPr>
          <w:rFonts w:ascii="Arial" w:hAnsi="Arial" w:cs="Arial"/>
          <w:i/>
          <w:sz w:val="20"/>
          <w:szCs w:val="20"/>
        </w:rPr>
      </w:pPr>
      <w:r>
        <w:rPr>
          <w:rFonts w:ascii="Arial" w:hAnsi="Arial" w:cs="Arial"/>
          <w:sz w:val="20"/>
          <w:szCs w:val="20"/>
        </w:rPr>
        <w:t xml:space="preserve">Afirma que: </w:t>
      </w:r>
      <w:r>
        <w:rPr>
          <w:rFonts w:ascii="Arial" w:hAnsi="Arial" w:cs="Arial"/>
          <w:i/>
          <w:sz w:val="20"/>
          <w:szCs w:val="20"/>
        </w:rPr>
        <w:t xml:space="preserve">“en la sociedad hay una forma casi nostálgica de ver a los mapuches, eso se asocia al reduccionismo </w:t>
      </w:r>
      <w:proofErr w:type="spellStart"/>
      <w:r>
        <w:rPr>
          <w:rFonts w:ascii="Arial" w:hAnsi="Arial" w:cs="Arial"/>
          <w:i/>
          <w:sz w:val="20"/>
          <w:szCs w:val="20"/>
        </w:rPr>
        <w:t>campesinista</w:t>
      </w:r>
      <w:proofErr w:type="spellEnd"/>
      <w:r>
        <w:rPr>
          <w:rFonts w:ascii="Arial" w:hAnsi="Arial" w:cs="Arial"/>
          <w:i/>
          <w:sz w:val="20"/>
          <w:szCs w:val="20"/>
        </w:rPr>
        <w:t xml:space="preserve">, pero también hay un cuestionamiento desde el mismo ser mapuche, ya no somos iguales a los antiguos. Eso se explica </w:t>
      </w:r>
      <w:proofErr w:type="spellStart"/>
      <w:r>
        <w:rPr>
          <w:rFonts w:ascii="Arial" w:hAnsi="Arial" w:cs="Arial"/>
          <w:i/>
          <w:sz w:val="20"/>
          <w:szCs w:val="20"/>
        </w:rPr>
        <w:t>por que</w:t>
      </w:r>
      <w:proofErr w:type="spellEnd"/>
      <w:r>
        <w:rPr>
          <w:rFonts w:ascii="Arial" w:hAnsi="Arial" w:cs="Arial"/>
          <w:i/>
          <w:sz w:val="20"/>
          <w:szCs w:val="20"/>
        </w:rPr>
        <w:t xml:space="preserve"> las culturas no son estáticas, son mutables, son dinámicas e incorporan nuevos elementos. Hoy ningún pueblo está sólo o desconectado del mundo, de allí proviene la relación interétnica que no es más que el intercambio de conocimientos y de experiencias entre pueblos. El resultado puede ser positivo como también conflictivo, dependiendo de la dinámica que se va estableciendo y de la tolerancia que se va desarrollando en esa relación.”</w:t>
      </w:r>
    </w:p>
    <w:p w14:paraId="1B11E9B5" w14:textId="77777777" w:rsidR="00B76805" w:rsidRDefault="00B76805">
      <w:pPr>
        <w:jc w:val="both"/>
        <w:rPr>
          <w:rFonts w:ascii="Arial" w:hAnsi="Arial" w:cs="Arial"/>
          <w:sz w:val="20"/>
          <w:szCs w:val="20"/>
        </w:rPr>
      </w:pPr>
    </w:p>
    <w:p w14:paraId="193F7A08" w14:textId="77777777" w:rsidR="00B76805" w:rsidRDefault="00B76805">
      <w:pPr>
        <w:ind w:left="340"/>
        <w:jc w:val="both"/>
        <w:rPr>
          <w:rFonts w:ascii="Arial" w:hAnsi="Arial" w:cs="Arial"/>
          <w:i/>
          <w:sz w:val="20"/>
          <w:szCs w:val="20"/>
        </w:rPr>
      </w:pPr>
      <w:r>
        <w:rPr>
          <w:rFonts w:ascii="Arial" w:hAnsi="Arial" w:cs="Arial"/>
          <w:i/>
          <w:sz w:val="20"/>
          <w:szCs w:val="20"/>
        </w:rPr>
        <w:t xml:space="preserve">“¿Cómo este ser mapuche puede desarrollarse en un contexto </w:t>
      </w:r>
      <w:proofErr w:type="gramStart"/>
      <w:r>
        <w:rPr>
          <w:rFonts w:ascii="Arial" w:hAnsi="Arial" w:cs="Arial"/>
          <w:i/>
          <w:sz w:val="20"/>
          <w:szCs w:val="20"/>
        </w:rPr>
        <w:t>tan ajeno y tan contradictorio</w:t>
      </w:r>
      <w:proofErr w:type="gramEnd"/>
      <w:r>
        <w:rPr>
          <w:rFonts w:ascii="Arial" w:hAnsi="Arial" w:cs="Arial"/>
          <w:i/>
          <w:sz w:val="20"/>
          <w:szCs w:val="20"/>
        </w:rPr>
        <w:t xml:space="preserve"> al original? Se habla entonces de un proceso de resignificación, un proceso donde desde las mismas personas, desde los mismos grupos, han tenido la necesidad de volver a las costumbres porque va con el ser. De esta manera el practicar un idioma o asistir a un </w:t>
      </w:r>
      <w:proofErr w:type="spellStart"/>
      <w:r>
        <w:rPr>
          <w:rFonts w:ascii="Arial" w:hAnsi="Arial" w:cs="Arial"/>
          <w:i/>
          <w:sz w:val="20"/>
          <w:szCs w:val="20"/>
        </w:rPr>
        <w:t>nguillatun</w:t>
      </w:r>
      <w:proofErr w:type="spellEnd"/>
      <w:r>
        <w:rPr>
          <w:rFonts w:ascii="Arial" w:hAnsi="Arial" w:cs="Arial"/>
          <w:i/>
          <w:sz w:val="20"/>
          <w:szCs w:val="20"/>
        </w:rPr>
        <w:t xml:space="preserve"> acá en Santiago, revitaliza y le da sentido al ser mapuche y lo fortalece para vencer elementos como la discriminación y la intolerancia. Las prácticas culturales vienen a reforzar la identidad.”</w:t>
      </w:r>
    </w:p>
    <w:p w14:paraId="33393E01" w14:textId="77777777" w:rsidR="00B76805" w:rsidRDefault="00B76805">
      <w:pPr>
        <w:jc w:val="both"/>
        <w:rPr>
          <w:rFonts w:ascii="Arial" w:hAnsi="Arial" w:cs="Arial"/>
          <w:sz w:val="20"/>
          <w:szCs w:val="20"/>
        </w:rPr>
      </w:pPr>
    </w:p>
    <w:p w14:paraId="360C6F93" w14:textId="77777777" w:rsidR="00B76805" w:rsidRDefault="00B76805">
      <w:pPr>
        <w:pStyle w:val="BodyTextIndent2"/>
      </w:pPr>
      <w:r>
        <w:t xml:space="preserve">“En Santiago se están realizando </w:t>
      </w:r>
      <w:proofErr w:type="spellStart"/>
      <w:r>
        <w:t>nguillatun</w:t>
      </w:r>
      <w:proofErr w:type="spellEnd"/>
      <w:r>
        <w:t xml:space="preserve"> desde hace aproximadamente 15 años. Comenzó en una comuna, hoy se realiza en más de 5 y las obligaciones y disciplina son mucho más estrictas que en la misma comunidad de origen. Ello se debe a que en el contexto urbano la práctica cultural está más </w:t>
      </w:r>
      <w:r>
        <w:lastRenderedPageBreak/>
        <w:t xml:space="preserve">amenazada, lo que hace que los mapuches urbanos traten de hacer lo mejor posible estas prácticas estableciendo, además, un proceso de aprendizaje de los migrantes y de las generaciones nacidas acá. En resumen, la idea de continuidad mapuche en la ciudad no se ve como una ruptura ni como algo separado, si bien existen diferencias con los mapuches de comunidad, somos todos un solo pueblo. Los contextos son </w:t>
      </w:r>
      <w:proofErr w:type="gramStart"/>
      <w:r>
        <w:t>diferentes</w:t>
      </w:r>
      <w:proofErr w:type="gramEnd"/>
      <w:r>
        <w:t xml:space="preserve"> pero somos un solo pueblo en sí. De hecho, en la cultura mapuche hay diversos contextos como son el </w:t>
      </w:r>
      <w:proofErr w:type="spellStart"/>
      <w:r>
        <w:t>pewenche</w:t>
      </w:r>
      <w:proofErr w:type="spellEnd"/>
      <w:r>
        <w:t xml:space="preserve">, que vive en la cordillera, o el lafkenche que vive cerca del mar, el mapuche se adapta al contexto o entorno geográfico, ambiental o social. El pueblo mapuche ha resignificado  dichos contextos, así el mapuche que vive en Santiago ha tratado de organizarse y desarrollar su identidad cultural en un proceso que no ha sido fácil, sea </w:t>
      </w:r>
      <w:proofErr w:type="spellStart"/>
      <w:r>
        <w:t>por que</w:t>
      </w:r>
      <w:proofErr w:type="spellEnd"/>
      <w:r>
        <w:t xml:space="preserve"> no existen las condiciones adecuadas para ello como por ejemplo la falta de espacios apropiados para la práctica de los </w:t>
      </w:r>
      <w:proofErr w:type="spellStart"/>
      <w:r>
        <w:t>nguillatunes</w:t>
      </w:r>
      <w:proofErr w:type="spellEnd"/>
      <w:r>
        <w:t>, no hay canchas de palín y las organizaciones no tienen sedes propias, pero ello no ha sido impedimento para que en Santiago existan más de 80 organizaciones.”</w:t>
      </w:r>
    </w:p>
    <w:p w14:paraId="1621319F" w14:textId="77777777" w:rsidR="00B76805" w:rsidRDefault="00B76805">
      <w:pPr>
        <w:jc w:val="both"/>
        <w:rPr>
          <w:rFonts w:ascii="Arial" w:hAnsi="Arial" w:cs="Arial"/>
          <w:sz w:val="20"/>
          <w:szCs w:val="20"/>
        </w:rPr>
      </w:pPr>
    </w:p>
    <w:p w14:paraId="127964BA" w14:textId="77777777" w:rsidR="00B76805" w:rsidRDefault="00B76805">
      <w:pPr>
        <w:numPr>
          <w:ilvl w:val="0"/>
          <w:numId w:val="2"/>
        </w:numPr>
        <w:jc w:val="both"/>
        <w:rPr>
          <w:rFonts w:ascii="Arial" w:hAnsi="Arial" w:cs="Arial"/>
          <w:sz w:val="20"/>
          <w:szCs w:val="20"/>
        </w:rPr>
      </w:pPr>
      <w:r>
        <w:rPr>
          <w:rFonts w:ascii="Arial" w:hAnsi="Arial" w:cs="Arial"/>
          <w:sz w:val="20"/>
          <w:szCs w:val="20"/>
        </w:rPr>
        <w:t xml:space="preserve">Enseguida interviene la Sra. </w:t>
      </w:r>
      <w:r>
        <w:rPr>
          <w:rFonts w:ascii="Arial" w:hAnsi="Arial" w:cs="Arial"/>
          <w:b/>
          <w:bCs/>
          <w:sz w:val="20"/>
          <w:szCs w:val="20"/>
        </w:rPr>
        <w:t>Andrea Aravena</w:t>
      </w:r>
      <w:r>
        <w:rPr>
          <w:rFonts w:ascii="Arial" w:hAnsi="Arial" w:cs="Arial"/>
          <w:sz w:val="20"/>
          <w:szCs w:val="20"/>
        </w:rPr>
        <w:t xml:space="preserve">, quien aborda el tema desde la discriminación de los mapuches urbanos. Al respecto señala que no hay muchos cambios en el último tiempo, sino más bien ha aparecido un nuevo sujeto de la discriminación, como son los indígenas urbanos. Sostiene que el principio básico de la discriminación es la negación. Entiende que la presencia o inexistencia de culturas, pueblos, nacionalidades y etnias, no tendría mucho sentido de ser discutido, si no fuera </w:t>
      </w:r>
      <w:proofErr w:type="spellStart"/>
      <w:r>
        <w:rPr>
          <w:rFonts w:ascii="Arial" w:hAnsi="Arial" w:cs="Arial"/>
          <w:sz w:val="20"/>
          <w:szCs w:val="20"/>
        </w:rPr>
        <w:t>por que</w:t>
      </w:r>
      <w:proofErr w:type="spellEnd"/>
      <w:r>
        <w:rPr>
          <w:rFonts w:ascii="Arial" w:hAnsi="Arial" w:cs="Arial"/>
          <w:sz w:val="20"/>
          <w:szCs w:val="20"/>
        </w:rPr>
        <w:t xml:space="preserve"> son sujetos de discriminación.</w:t>
      </w:r>
    </w:p>
    <w:p w14:paraId="5619DD61" w14:textId="77777777" w:rsidR="00B76805" w:rsidRDefault="00B76805">
      <w:pPr>
        <w:jc w:val="both"/>
        <w:rPr>
          <w:rFonts w:ascii="Arial" w:hAnsi="Arial" w:cs="Arial"/>
          <w:sz w:val="20"/>
          <w:szCs w:val="20"/>
        </w:rPr>
      </w:pPr>
    </w:p>
    <w:p w14:paraId="394EB9B7" w14:textId="77777777" w:rsidR="00B76805" w:rsidRDefault="00B76805">
      <w:pPr>
        <w:ind w:left="340"/>
        <w:jc w:val="both"/>
        <w:rPr>
          <w:rFonts w:ascii="Arial" w:hAnsi="Arial" w:cs="Arial"/>
          <w:sz w:val="20"/>
          <w:szCs w:val="20"/>
        </w:rPr>
      </w:pPr>
      <w:r>
        <w:rPr>
          <w:rFonts w:ascii="Arial" w:hAnsi="Arial" w:cs="Arial"/>
          <w:sz w:val="20"/>
          <w:szCs w:val="20"/>
        </w:rPr>
        <w:t xml:space="preserve">Entrega antecedentes demográficos del Censo de 1992, sobre la población indígena del país y en particular de la Región Metropolitana. Según el Censo de 1992, del total de habitantes mayores de 14 años, 998.385 se autodeclararon indígenas (mapuche, </w:t>
      </w:r>
      <w:proofErr w:type="spellStart"/>
      <w:r>
        <w:rPr>
          <w:rFonts w:ascii="Arial" w:hAnsi="Arial" w:cs="Arial"/>
          <w:sz w:val="20"/>
          <w:szCs w:val="20"/>
        </w:rPr>
        <w:t>aymara</w:t>
      </w:r>
      <w:proofErr w:type="spellEnd"/>
      <w:r>
        <w:rPr>
          <w:rFonts w:ascii="Arial" w:hAnsi="Arial" w:cs="Arial"/>
          <w:sz w:val="20"/>
          <w:szCs w:val="20"/>
        </w:rPr>
        <w:t xml:space="preserve"> o rapanui), y del total de ellos el 80% residía en zonas urbanas. De ese 80%, más del 45% vivía en la Región Metropolitana. A partir de ello hoy se habla del mapuche </w:t>
      </w:r>
      <w:proofErr w:type="spellStart"/>
      <w:r>
        <w:rPr>
          <w:rFonts w:ascii="Arial" w:hAnsi="Arial" w:cs="Arial"/>
          <w:i/>
          <w:iCs/>
          <w:sz w:val="20"/>
          <w:szCs w:val="20"/>
        </w:rPr>
        <w:t>wariache</w:t>
      </w:r>
      <w:proofErr w:type="spellEnd"/>
      <w:r>
        <w:rPr>
          <w:rFonts w:ascii="Arial" w:hAnsi="Arial" w:cs="Arial"/>
          <w:i/>
          <w:iCs/>
          <w:sz w:val="20"/>
          <w:szCs w:val="20"/>
        </w:rPr>
        <w:t xml:space="preserve"> </w:t>
      </w:r>
      <w:r>
        <w:rPr>
          <w:rFonts w:ascii="Arial" w:hAnsi="Arial" w:cs="Arial"/>
          <w:sz w:val="20"/>
          <w:szCs w:val="20"/>
        </w:rPr>
        <w:t xml:space="preserve">o mapuche urbano. Señala que hoy no se habla de migrantes ni residentes sino de </w:t>
      </w:r>
      <w:proofErr w:type="spellStart"/>
      <w:r>
        <w:rPr>
          <w:rFonts w:ascii="Arial" w:hAnsi="Arial" w:cs="Arial"/>
          <w:sz w:val="20"/>
          <w:szCs w:val="20"/>
        </w:rPr>
        <w:t>wariache</w:t>
      </w:r>
      <w:proofErr w:type="spellEnd"/>
      <w:r>
        <w:rPr>
          <w:rStyle w:val="FootnoteReference"/>
          <w:rFonts w:ascii="Arial" w:hAnsi="Arial" w:cs="Arial"/>
          <w:sz w:val="20"/>
          <w:szCs w:val="20"/>
        </w:rPr>
        <w:footnoteReference w:id="1"/>
      </w:r>
      <w:r>
        <w:rPr>
          <w:rFonts w:ascii="Arial" w:hAnsi="Arial" w:cs="Arial"/>
          <w:sz w:val="20"/>
          <w:szCs w:val="20"/>
        </w:rPr>
        <w:t>.</w:t>
      </w:r>
    </w:p>
    <w:p w14:paraId="1C377567" w14:textId="77777777" w:rsidR="00B76805" w:rsidRDefault="00B76805">
      <w:pPr>
        <w:jc w:val="both"/>
        <w:rPr>
          <w:rFonts w:ascii="Arial" w:hAnsi="Arial" w:cs="Arial"/>
          <w:sz w:val="20"/>
          <w:szCs w:val="20"/>
        </w:rPr>
      </w:pPr>
    </w:p>
    <w:p w14:paraId="169FB4AE" w14:textId="77777777" w:rsidR="00B76805" w:rsidRDefault="00B76805">
      <w:pPr>
        <w:ind w:left="340"/>
        <w:jc w:val="both"/>
        <w:rPr>
          <w:rFonts w:ascii="Arial" w:hAnsi="Arial" w:cs="Arial"/>
          <w:sz w:val="20"/>
          <w:szCs w:val="20"/>
        </w:rPr>
      </w:pPr>
      <w:r>
        <w:rPr>
          <w:rFonts w:ascii="Arial" w:hAnsi="Arial" w:cs="Arial"/>
          <w:sz w:val="20"/>
          <w:szCs w:val="20"/>
        </w:rPr>
        <w:t xml:space="preserve">Señala que las causas de la migración son principalmente económicas, de limitación o reducción de la propiedad, la falta de recursos tecnológicos y la consecuente situación de empobrecimiento de las comunidades rurales. Sostiene que cuando Chile se independizó de España, los mapuches vivían en un vasto territorio, y que entre 1866 y 1927 fueron confinados a vivir en las llamadas reducciones, de allí provendría la imagen del mapuche de la comunidad reduccional. En su trabajo sobre discriminación, a este proceso lo denomina como la “Construcción Social de la Imagen Mapuche”. Es a partir de la comunidad reduccional que se constituye dicha imagen. A pesar de que sólo el 20% de la población mapuche vive en las comunidades rurales, el conjunto de la población es percibida y definida </w:t>
      </w:r>
      <w:proofErr w:type="gramStart"/>
      <w:r>
        <w:rPr>
          <w:rFonts w:ascii="Arial" w:hAnsi="Arial" w:cs="Arial"/>
          <w:sz w:val="20"/>
          <w:szCs w:val="20"/>
        </w:rPr>
        <w:t>de acuerdo a</w:t>
      </w:r>
      <w:proofErr w:type="gramEnd"/>
      <w:r>
        <w:rPr>
          <w:rFonts w:ascii="Arial" w:hAnsi="Arial" w:cs="Arial"/>
          <w:sz w:val="20"/>
          <w:szCs w:val="20"/>
        </w:rPr>
        <w:t xml:space="preserve"> dichas características.</w:t>
      </w:r>
    </w:p>
    <w:p w14:paraId="07E33CE6" w14:textId="77777777" w:rsidR="00B76805" w:rsidRDefault="00B76805">
      <w:pPr>
        <w:jc w:val="both"/>
        <w:rPr>
          <w:rFonts w:ascii="Arial" w:hAnsi="Arial" w:cs="Arial"/>
          <w:sz w:val="20"/>
          <w:szCs w:val="20"/>
        </w:rPr>
      </w:pPr>
    </w:p>
    <w:p w14:paraId="33A3F42F" w14:textId="77777777" w:rsidR="00B76805" w:rsidRDefault="00B76805">
      <w:pPr>
        <w:ind w:left="340"/>
        <w:jc w:val="both"/>
        <w:rPr>
          <w:rFonts w:ascii="Arial" w:hAnsi="Arial" w:cs="Arial"/>
          <w:i/>
          <w:sz w:val="20"/>
          <w:szCs w:val="20"/>
        </w:rPr>
      </w:pPr>
      <w:r>
        <w:rPr>
          <w:rFonts w:ascii="Arial" w:hAnsi="Arial" w:cs="Arial"/>
          <w:i/>
          <w:sz w:val="20"/>
          <w:szCs w:val="20"/>
        </w:rPr>
        <w:t xml:space="preserve">“¿Cuáles serían dichas características? Residir en comunidades relativamente aisladas del resto de la sociedad, lo que nos remitiría a una frontera cultural; tener una economía campesina de </w:t>
      </w:r>
      <w:proofErr w:type="spellStart"/>
      <w:r>
        <w:rPr>
          <w:rFonts w:ascii="Arial" w:hAnsi="Arial" w:cs="Arial"/>
          <w:i/>
          <w:sz w:val="20"/>
          <w:szCs w:val="20"/>
        </w:rPr>
        <w:t>autosubsistencia</w:t>
      </w:r>
      <w:proofErr w:type="spellEnd"/>
      <w:r>
        <w:rPr>
          <w:rFonts w:ascii="Arial" w:hAnsi="Arial" w:cs="Arial"/>
          <w:i/>
          <w:sz w:val="20"/>
          <w:szCs w:val="20"/>
        </w:rPr>
        <w:t xml:space="preserve">, lo que nos remite a una frontera económica; hablar el mapudungun, lo que nos remite a una frontera lingüística, y poseer rasgos físicos o fenotipos que los diferenciarían del resto de la población mestiza, chilena o extranjera, lo que nos remite a una frontera biológica”. </w:t>
      </w:r>
    </w:p>
    <w:p w14:paraId="33DB847E" w14:textId="77777777" w:rsidR="00B76805" w:rsidRDefault="00B76805">
      <w:pPr>
        <w:jc w:val="both"/>
        <w:rPr>
          <w:rFonts w:ascii="Arial" w:hAnsi="Arial" w:cs="Arial"/>
          <w:sz w:val="20"/>
          <w:szCs w:val="20"/>
        </w:rPr>
      </w:pPr>
    </w:p>
    <w:p w14:paraId="0776B250" w14:textId="77777777" w:rsidR="00B76805" w:rsidRDefault="00B76805">
      <w:pPr>
        <w:ind w:left="340"/>
        <w:jc w:val="both"/>
        <w:rPr>
          <w:rFonts w:ascii="Arial" w:hAnsi="Arial" w:cs="Arial"/>
          <w:i/>
          <w:sz w:val="20"/>
          <w:szCs w:val="20"/>
        </w:rPr>
      </w:pPr>
      <w:r>
        <w:rPr>
          <w:rFonts w:ascii="Arial" w:hAnsi="Arial" w:cs="Arial"/>
          <w:sz w:val="20"/>
          <w:szCs w:val="20"/>
        </w:rPr>
        <w:t>Respecto de la frontera biológica, señala que</w:t>
      </w:r>
      <w:r>
        <w:rPr>
          <w:rFonts w:ascii="Arial" w:hAnsi="Arial" w:cs="Arial"/>
          <w:i/>
          <w:sz w:val="20"/>
          <w:szCs w:val="20"/>
        </w:rPr>
        <w:t>: “la migración no se hereda, por lo tanto, se llega a la siguiente definición: se considera mapuche a aquel individuo que tiene apellido mapuche, que vive en la Araucanía, que vive en las comunidades tradicionales, y que lucha por sus tierras. Esta imagen es reforzada por los medios de comunicación que difunden los conflictos territoriales del sur, generando una imagen pública negativa y empobrecida del mapuche.  La ley 19.253, también tiene un sesgo ruralista”. Al respecto, señala que “si bien es cierto reconoce la existencia de los indígenas y obliga al Estado a destinarles recursos, dichos recursos para la Región Metropolitana no superan el 3% del presupuesto anual que ejecuta la CONADI.”</w:t>
      </w:r>
    </w:p>
    <w:p w14:paraId="6FA3670C" w14:textId="77777777" w:rsidR="00B76805" w:rsidRDefault="00B76805">
      <w:pPr>
        <w:jc w:val="both"/>
        <w:rPr>
          <w:rFonts w:ascii="Arial" w:hAnsi="Arial" w:cs="Arial"/>
          <w:sz w:val="20"/>
          <w:szCs w:val="20"/>
        </w:rPr>
      </w:pPr>
    </w:p>
    <w:p w14:paraId="6AB53C34" w14:textId="77777777" w:rsidR="00B76805" w:rsidRDefault="00B76805">
      <w:pPr>
        <w:ind w:left="340"/>
        <w:jc w:val="both"/>
        <w:rPr>
          <w:rFonts w:ascii="Arial" w:hAnsi="Arial" w:cs="Arial"/>
          <w:i/>
          <w:sz w:val="20"/>
          <w:szCs w:val="20"/>
        </w:rPr>
      </w:pPr>
      <w:r>
        <w:rPr>
          <w:rFonts w:ascii="Arial" w:hAnsi="Arial" w:cs="Arial"/>
          <w:sz w:val="20"/>
          <w:szCs w:val="20"/>
        </w:rPr>
        <w:lastRenderedPageBreak/>
        <w:t xml:space="preserve">Plantea que </w:t>
      </w:r>
      <w:r>
        <w:rPr>
          <w:rFonts w:ascii="Arial" w:hAnsi="Arial" w:cs="Arial"/>
          <w:i/>
          <w:sz w:val="20"/>
          <w:szCs w:val="20"/>
        </w:rPr>
        <w:t xml:space="preserve">“en la R.M. se han constituido 83 organizaciones para luchar por sus derechos y reconocimiento, sin embargo, persiste la imagen del mapuche rural. De allí que hayan sido denominados por otros expertos como “seres invisibles”. Por lo tanto, las organizaciones reivindican sus derechos culturales mediante la práctica de los rituales, como el </w:t>
      </w:r>
      <w:proofErr w:type="spellStart"/>
      <w:r>
        <w:rPr>
          <w:rFonts w:ascii="Arial" w:hAnsi="Arial" w:cs="Arial"/>
          <w:i/>
          <w:sz w:val="20"/>
          <w:szCs w:val="20"/>
        </w:rPr>
        <w:t>nguillatun</w:t>
      </w:r>
      <w:proofErr w:type="spellEnd"/>
      <w:r>
        <w:rPr>
          <w:rFonts w:ascii="Arial" w:hAnsi="Arial" w:cs="Arial"/>
          <w:i/>
          <w:sz w:val="20"/>
          <w:szCs w:val="20"/>
        </w:rPr>
        <w:t xml:space="preserve">, pero, </w:t>
      </w:r>
      <w:proofErr w:type="gramStart"/>
      <w:r>
        <w:rPr>
          <w:rFonts w:ascii="Arial" w:hAnsi="Arial" w:cs="Arial"/>
          <w:i/>
          <w:sz w:val="20"/>
          <w:szCs w:val="20"/>
        </w:rPr>
        <w:t>por</w:t>
      </w:r>
      <w:proofErr w:type="gramEnd"/>
      <w:r>
        <w:rPr>
          <w:rFonts w:ascii="Arial" w:hAnsi="Arial" w:cs="Arial"/>
          <w:i/>
          <w:sz w:val="20"/>
          <w:szCs w:val="20"/>
        </w:rPr>
        <w:t xml:space="preserve"> sobre todo, se está reivindicando la visibilidad. Mediante la construcción de dicha visibilidad se va construyendo lo que significa ser mapuche </w:t>
      </w:r>
      <w:proofErr w:type="spellStart"/>
      <w:r>
        <w:rPr>
          <w:rFonts w:ascii="Arial" w:hAnsi="Arial" w:cs="Arial"/>
          <w:i/>
          <w:sz w:val="20"/>
          <w:szCs w:val="20"/>
        </w:rPr>
        <w:t>wariache</w:t>
      </w:r>
      <w:proofErr w:type="spellEnd"/>
      <w:r>
        <w:rPr>
          <w:rFonts w:ascii="Arial" w:hAnsi="Arial" w:cs="Arial"/>
          <w:i/>
          <w:sz w:val="20"/>
          <w:szCs w:val="20"/>
        </w:rPr>
        <w:t xml:space="preserve"> discriminado.”</w:t>
      </w:r>
    </w:p>
    <w:p w14:paraId="45D3990B" w14:textId="77777777" w:rsidR="00B76805" w:rsidRDefault="00B76805">
      <w:pPr>
        <w:jc w:val="both"/>
        <w:rPr>
          <w:rFonts w:ascii="Arial" w:hAnsi="Arial" w:cs="Arial"/>
          <w:sz w:val="20"/>
          <w:szCs w:val="20"/>
        </w:rPr>
      </w:pPr>
    </w:p>
    <w:p w14:paraId="61A30207" w14:textId="77777777" w:rsidR="00B76805" w:rsidRDefault="00B76805">
      <w:pPr>
        <w:ind w:left="340"/>
        <w:jc w:val="both"/>
        <w:rPr>
          <w:rFonts w:ascii="Arial" w:hAnsi="Arial" w:cs="Arial"/>
          <w:i/>
          <w:sz w:val="20"/>
          <w:szCs w:val="20"/>
        </w:rPr>
      </w:pPr>
      <w:r>
        <w:rPr>
          <w:rFonts w:ascii="Arial" w:hAnsi="Arial" w:cs="Arial"/>
          <w:i/>
          <w:sz w:val="20"/>
          <w:szCs w:val="20"/>
        </w:rPr>
        <w:t xml:space="preserve">“Los mapuches sufren la estigmatización y discriminación que adquiere diversos calificativos, tales como “atrasados culturalmente”, “conflictivos”, etc. En términos individuales la discriminación se da por los apellidos y por los rasgos físicos, lo que lleva a muchos renegar de su identidad, rechazando su lengua originaria y cambiando sus apellidos, con los consiguientes problemas cognitivos que ello deriva.” Según una encuesta, la discriminación en la R.M. se manifiesta principalmente en 4 sectores: “1. Los mapuches, viven dentro de los barrios periféricos. Estos son, de por sí, espacios de marginalidad y segregación socioeconómica, también lo serían de segregación </w:t>
      </w:r>
      <w:proofErr w:type="spellStart"/>
      <w:r>
        <w:rPr>
          <w:rFonts w:ascii="Arial" w:hAnsi="Arial" w:cs="Arial"/>
          <w:i/>
          <w:sz w:val="20"/>
          <w:szCs w:val="20"/>
        </w:rPr>
        <w:t>socioétnica</w:t>
      </w:r>
      <w:proofErr w:type="spellEnd"/>
      <w:r>
        <w:rPr>
          <w:rFonts w:ascii="Arial" w:hAnsi="Arial" w:cs="Arial"/>
          <w:i/>
          <w:sz w:val="20"/>
          <w:szCs w:val="20"/>
        </w:rPr>
        <w:t xml:space="preserve">. En las poblaciones reside el 97% de los mapuches urbanos, en esos sectores estos se sienten discriminados por sus propios vecinos. 2. Un segundo lugar donde se expresa la discriminación sería la escuela, esencialmente a través del problema del bilingüismo que afecta a los niños en su proceso de aprendizaje. No hay programas importantes en educación intercultural y menos bilingüe en la R.M. lo genera problemas cognitivos y de comprensión de los textos escolares. Problema que alcanza hasta los niveles universitarios. 3. En el sector justicia está el tercer lugar donde se expresaría la discriminación. El Artículo Octavo de la ley 19.253 considera como falta la discriminación manifiestamente intencionada en contra de los indígenas </w:t>
      </w:r>
      <w:proofErr w:type="gramStart"/>
      <w:r>
        <w:rPr>
          <w:rFonts w:ascii="Arial" w:hAnsi="Arial" w:cs="Arial"/>
          <w:i/>
          <w:sz w:val="20"/>
          <w:szCs w:val="20"/>
        </w:rPr>
        <w:t>en razón de</w:t>
      </w:r>
      <w:proofErr w:type="gramEnd"/>
      <w:r>
        <w:rPr>
          <w:rFonts w:ascii="Arial" w:hAnsi="Arial" w:cs="Arial"/>
          <w:i/>
          <w:sz w:val="20"/>
          <w:szCs w:val="20"/>
        </w:rPr>
        <w:t xml:space="preserve"> su origen y su cultura. Sin embargo, personas que han padecido la discriminación señalan que, para propósitos de sancionar y reparar la discriminación causada, la normativa no sirve. Los actores involucrados en el proceso, tales como jueces, abogados y otros, no dan credibilidad y no tienen conocimiento sobre el tema. Por tanto, la discriminación todavía no se considera una falta, ni mucho menos, una ofensa o delito, 4. Finalmente la discriminación se expresa en el trabajo, quizás el sector más representativo, asociado a estratos socioeconómicos, o más bien a un cierto nivel educacional. Existe una relación inversamente proporcional entre el nivel de estudios y la inserción laboral. Esto significa </w:t>
      </w:r>
      <w:proofErr w:type="gramStart"/>
      <w:r>
        <w:rPr>
          <w:rFonts w:ascii="Arial" w:hAnsi="Arial" w:cs="Arial"/>
          <w:i/>
          <w:sz w:val="20"/>
          <w:szCs w:val="20"/>
        </w:rPr>
        <w:t>que</w:t>
      </w:r>
      <w:proofErr w:type="gramEnd"/>
      <w:r>
        <w:rPr>
          <w:rFonts w:ascii="Arial" w:hAnsi="Arial" w:cs="Arial"/>
          <w:i/>
          <w:sz w:val="20"/>
          <w:szCs w:val="20"/>
        </w:rPr>
        <w:t xml:space="preserve"> a mayor calificación, menor posibilidad de encontrar trabajo y a menor calificación mayor es la posibilidad. Por tanto, respecto de la situación laboral del mapuche urbano, tenemos hay baja calificación, bajos salarios y alta movilidad, lo que se traduce en poca estabilidad, jornadas extensas, discriminación por apariencia física, </w:t>
      </w:r>
      <w:proofErr w:type="spellStart"/>
      <w:r>
        <w:rPr>
          <w:rFonts w:ascii="Arial" w:hAnsi="Arial" w:cs="Arial"/>
          <w:i/>
          <w:sz w:val="20"/>
          <w:szCs w:val="20"/>
        </w:rPr>
        <w:t>sobreexigencias</w:t>
      </w:r>
      <w:proofErr w:type="spellEnd"/>
      <w:r>
        <w:rPr>
          <w:rFonts w:ascii="Arial" w:hAnsi="Arial" w:cs="Arial"/>
          <w:i/>
          <w:sz w:val="20"/>
          <w:szCs w:val="20"/>
        </w:rPr>
        <w:t xml:space="preserve"> y, en algunos casos, maltrato por parte de los patrones.” </w:t>
      </w:r>
    </w:p>
    <w:p w14:paraId="4591A7E0" w14:textId="77777777" w:rsidR="00B76805" w:rsidRDefault="00B76805">
      <w:pPr>
        <w:jc w:val="both"/>
        <w:rPr>
          <w:rFonts w:ascii="Arial" w:hAnsi="Arial" w:cs="Arial"/>
          <w:sz w:val="20"/>
          <w:szCs w:val="20"/>
        </w:rPr>
      </w:pPr>
    </w:p>
    <w:p w14:paraId="7FE21456" w14:textId="77777777" w:rsidR="00B76805" w:rsidRDefault="00B76805">
      <w:pPr>
        <w:pStyle w:val="BodyTextIndent"/>
        <w:rPr>
          <w:i/>
          <w:sz w:val="20"/>
          <w:szCs w:val="20"/>
        </w:rPr>
      </w:pPr>
      <w:r>
        <w:rPr>
          <w:i/>
          <w:sz w:val="20"/>
          <w:szCs w:val="20"/>
        </w:rPr>
        <w:t xml:space="preserve">“La discriminación cultural es más sutil pero no menos dura. El requisito de “buena presencia” se constituye en una barrera muy difícil de superar </w:t>
      </w:r>
      <w:proofErr w:type="gramStart"/>
      <w:r>
        <w:rPr>
          <w:i/>
          <w:sz w:val="20"/>
          <w:szCs w:val="20"/>
        </w:rPr>
        <w:t>de acuerdo a</w:t>
      </w:r>
      <w:proofErr w:type="gramEnd"/>
      <w:r>
        <w:rPr>
          <w:i/>
          <w:sz w:val="20"/>
          <w:szCs w:val="20"/>
        </w:rPr>
        <w:t xml:space="preserve"> los patrones físicos o fenotipos occidentales y anglosajones que imponen los medios de comunicación. Las fuentes laborales más comunes serían el servicio doméstico, para las mujeres, la construcción para los hombres y, en menor medida, las panaderías.”</w:t>
      </w:r>
    </w:p>
    <w:p w14:paraId="1F3330E3" w14:textId="77777777" w:rsidR="00B76805" w:rsidRDefault="00B76805">
      <w:pPr>
        <w:jc w:val="both"/>
        <w:rPr>
          <w:rFonts w:ascii="Arial" w:hAnsi="Arial" w:cs="Arial"/>
          <w:sz w:val="20"/>
          <w:szCs w:val="20"/>
        </w:rPr>
      </w:pPr>
    </w:p>
    <w:p w14:paraId="09E741DF" w14:textId="77777777" w:rsidR="00B76805" w:rsidRDefault="00B76805">
      <w:pPr>
        <w:ind w:left="340"/>
        <w:jc w:val="both"/>
        <w:rPr>
          <w:rFonts w:ascii="Arial" w:hAnsi="Arial" w:cs="Arial"/>
          <w:i/>
          <w:sz w:val="20"/>
          <w:szCs w:val="20"/>
        </w:rPr>
      </w:pPr>
      <w:r>
        <w:rPr>
          <w:rFonts w:ascii="Arial" w:hAnsi="Arial" w:cs="Arial"/>
          <w:i/>
          <w:sz w:val="20"/>
          <w:szCs w:val="20"/>
        </w:rPr>
        <w:t xml:space="preserve">“La definición de discriminación del Gobierno de Chile es la siguiente: “cuando hablamos de discriminación estamos entendiendo toda forma de menosprecio, distinción o exclusión, restricción o preferencia hecha con o sin intención por persona grupo o institución basada en la raza, color, religión, descendencia, origen étnico, orientación sexual o cualquier otra característica análoga que anule o menoscabe el reconocimiento goce o ejercicio en condiciones de igualdad de los derechos humanos o de las libertades fundamentales tanto en las esferas políticas, sociales, económicas, culturales como cualquier otra”, (DOS–2000). </w:t>
      </w:r>
      <w:proofErr w:type="gramStart"/>
      <w:r>
        <w:rPr>
          <w:rFonts w:ascii="Arial" w:hAnsi="Arial" w:cs="Arial"/>
          <w:i/>
          <w:sz w:val="20"/>
          <w:szCs w:val="20"/>
        </w:rPr>
        <w:t>De acuerdo a</w:t>
      </w:r>
      <w:proofErr w:type="gramEnd"/>
      <w:r>
        <w:rPr>
          <w:rFonts w:ascii="Arial" w:hAnsi="Arial" w:cs="Arial"/>
          <w:i/>
          <w:sz w:val="20"/>
          <w:szCs w:val="20"/>
        </w:rPr>
        <w:t xml:space="preserve"> esta definición en la sociedad chilena urbana existen tendencias racistas y xenófobas encubiertas, subsistiendo discriminación por motivos de raza, origen étnico o social, especialmente ante este medio millón de chilenos, que para ser aceptados por la sociedad deben esconder su identidad. Por ello se habla del ejercicio de una doble discriminación, que se caracteriza por la estigmatización y la negación de la propia identidad.”</w:t>
      </w:r>
    </w:p>
    <w:p w14:paraId="07D6AD7B" w14:textId="77777777" w:rsidR="00B76805" w:rsidRDefault="00B76805">
      <w:pPr>
        <w:jc w:val="both"/>
        <w:rPr>
          <w:rFonts w:ascii="Arial" w:hAnsi="Arial" w:cs="Arial"/>
          <w:sz w:val="20"/>
          <w:szCs w:val="20"/>
        </w:rPr>
      </w:pPr>
    </w:p>
    <w:p w14:paraId="51C9F444" w14:textId="77777777" w:rsidR="00B76805" w:rsidRDefault="00B76805">
      <w:pPr>
        <w:numPr>
          <w:ilvl w:val="0"/>
          <w:numId w:val="2"/>
        </w:numPr>
        <w:jc w:val="both"/>
        <w:rPr>
          <w:rFonts w:ascii="Arial" w:hAnsi="Arial" w:cs="Arial"/>
          <w:i/>
          <w:sz w:val="20"/>
          <w:szCs w:val="20"/>
        </w:rPr>
      </w:pPr>
      <w:r>
        <w:rPr>
          <w:rFonts w:ascii="Arial" w:hAnsi="Arial" w:cs="Arial"/>
          <w:sz w:val="20"/>
          <w:szCs w:val="20"/>
        </w:rPr>
        <w:t xml:space="preserve">Interviene el Sr. </w:t>
      </w:r>
      <w:r>
        <w:rPr>
          <w:rFonts w:ascii="Arial" w:hAnsi="Arial" w:cs="Arial"/>
          <w:b/>
          <w:bCs/>
          <w:sz w:val="20"/>
          <w:szCs w:val="20"/>
        </w:rPr>
        <w:t>Aroldo Cayún</w:t>
      </w:r>
      <w:r>
        <w:rPr>
          <w:rFonts w:ascii="Arial" w:hAnsi="Arial" w:cs="Arial"/>
          <w:sz w:val="20"/>
          <w:szCs w:val="20"/>
        </w:rPr>
        <w:t xml:space="preserve">. Parte su intervención señalando que ha participado activamente en el movimiento indígena nacional, especialmente en la década de los noventa, cuando se generó la </w:t>
      </w:r>
      <w:r>
        <w:rPr>
          <w:rFonts w:ascii="Arial" w:hAnsi="Arial" w:cs="Arial"/>
          <w:sz w:val="20"/>
          <w:szCs w:val="20"/>
        </w:rPr>
        <w:lastRenderedPageBreak/>
        <w:t xml:space="preserve">actual Ley Indígena. Actualmente presta servicios en la Corte Suprema como Abogado de la CONADI. Señala que la Ley Indígena hace un reconocimiento, definición y comprensión </w:t>
      </w:r>
      <w:proofErr w:type="gramStart"/>
      <w:r>
        <w:rPr>
          <w:rFonts w:ascii="Arial" w:hAnsi="Arial" w:cs="Arial"/>
          <w:sz w:val="20"/>
          <w:szCs w:val="20"/>
        </w:rPr>
        <w:t>muy amplia y muy rica</w:t>
      </w:r>
      <w:proofErr w:type="gramEnd"/>
      <w:r>
        <w:rPr>
          <w:rFonts w:ascii="Arial" w:hAnsi="Arial" w:cs="Arial"/>
          <w:sz w:val="20"/>
          <w:szCs w:val="20"/>
        </w:rPr>
        <w:t xml:space="preserve"> de la calidad de indígena y que, del mismo modo, permite el reconocimiento de los indígenas urbanos, cuestión que las antiguas legislaciones no contemplaban. Sostiene que el sector indígena urbano ha sido muy importante en la revitalización del movimiento y la demanda indígena nacional. La separación entre urbano y rural es sólo para efectos prácticos, pero la realidad indígena nacional debe ser entendida como una </w:t>
      </w:r>
      <w:r>
        <w:rPr>
          <w:rFonts w:ascii="Arial" w:hAnsi="Arial" w:cs="Arial"/>
          <w:i/>
          <w:sz w:val="20"/>
          <w:szCs w:val="20"/>
        </w:rPr>
        <w:t>“integralidad”</w:t>
      </w:r>
      <w:r>
        <w:rPr>
          <w:rFonts w:ascii="Arial" w:hAnsi="Arial" w:cs="Arial"/>
          <w:sz w:val="20"/>
          <w:szCs w:val="20"/>
        </w:rPr>
        <w:t xml:space="preserve">. Sostiene que la mayoría de los dirigentes nacionales son urbanos. Recuerda que </w:t>
      </w:r>
      <w:r>
        <w:rPr>
          <w:rFonts w:ascii="Arial" w:hAnsi="Arial" w:cs="Arial"/>
          <w:i/>
          <w:sz w:val="20"/>
          <w:szCs w:val="20"/>
        </w:rPr>
        <w:t>“uno de los héroes más connotados de la historia mapuche, como es Lautaro, fue urbano, más aún, santiaguino.”</w:t>
      </w:r>
    </w:p>
    <w:p w14:paraId="4BACB177" w14:textId="77777777" w:rsidR="00B76805" w:rsidRDefault="00B76805">
      <w:pPr>
        <w:jc w:val="both"/>
        <w:rPr>
          <w:rFonts w:ascii="Arial" w:hAnsi="Arial" w:cs="Arial"/>
          <w:i/>
          <w:sz w:val="20"/>
          <w:szCs w:val="20"/>
        </w:rPr>
      </w:pPr>
    </w:p>
    <w:p w14:paraId="3B20F720" w14:textId="77777777" w:rsidR="00B76805" w:rsidRDefault="00B76805">
      <w:pPr>
        <w:pStyle w:val="BodyTextIndent2"/>
        <w:rPr>
          <w:iCs/>
        </w:rPr>
      </w:pPr>
      <w:r>
        <w:rPr>
          <w:iCs/>
        </w:rPr>
        <w:t xml:space="preserve">“El problema es que el concepto, o lo que significa ser chileno, es muy complejo, sobre todo por el sistema de educación en que se nos forma, la idea de  homogeneidad. Ser chileno significa hablar castellano, que le guste la música de la zona central, una serie de elementos que la realidad ha ido superando. ¿Qué significa ser suizo? Es una pregunta que nos podría ayudar. En Suiza conviven cuatro culturas diferentes y todos se sientes suizos. Cita otros ejemplos como Norteamérica o Sudáfrica, al respecto, señala que cuando los pueblos se aceptan a sí mismos, con todas sus realidades, se logra avanzar y todos se comprometen con un proyecto común que es la Patria.” </w:t>
      </w:r>
    </w:p>
    <w:p w14:paraId="7AB558BE" w14:textId="77777777" w:rsidR="00B76805" w:rsidRDefault="00B76805">
      <w:pPr>
        <w:jc w:val="both"/>
        <w:rPr>
          <w:rFonts w:ascii="Arial" w:hAnsi="Arial" w:cs="Arial"/>
          <w:sz w:val="20"/>
          <w:szCs w:val="20"/>
        </w:rPr>
      </w:pPr>
    </w:p>
    <w:p w14:paraId="1A1A743A" w14:textId="77777777" w:rsidR="00B76805" w:rsidRDefault="00B76805">
      <w:pPr>
        <w:ind w:left="340"/>
        <w:jc w:val="both"/>
        <w:rPr>
          <w:rFonts w:ascii="Arial" w:hAnsi="Arial" w:cs="Arial"/>
          <w:i/>
          <w:sz w:val="20"/>
          <w:szCs w:val="20"/>
        </w:rPr>
      </w:pPr>
      <w:r>
        <w:rPr>
          <w:rFonts w:ascii="Arial" w:hAnsi="Arial" w:cs="Arial"/>
          <w:i/>
          <w:sz w:val="20"/>
          <w:szCs w:val="20"/>
        </w:rPr>
        <w:t>“Cuando el Estado chileno se constituyó a partir de 1810, el control jurisdiccional llegaba por el norte hasta Copiapó y por el sur hasta Concepción. En ese extenso territorio existía entonces una gran población indígena. Los primeros censos hablan de cuarenta mil personas en los denominados “pueblos de indios” que fueron reservas territoriales que le dejó la Colonia española a la población indígena. Cuando se constituyó el Estado en un período de no más de 20 años, dichas tierras fueron rematadas, pasando a constituirse en latifundios de las familias más ricas de este país. La población mapuche de la zona central pasó a sumarse al campesinado y al inquilinaje.”</w:t>
      </w:r>
    </w:p>
    <w:p w14:paraId="03E98AA6" w14:textId="77777777" w:rsidR="00B76805" w:rsidRDefault="00B76805">
      <w:pPr>
        <w:jc w:val="both"/>
        <w:rPr>
          <w:rFonts w:ascii="Arial" w:hAnsi="Arial" w:cs="Arial"/>
          <w:sz w:val="20"/>
          <w:szCs w:val="20"/>
        </w:rPr>
      </w:pPr>
    </w:p>
    <w:p w14:paraId="3178B0E9" w14:textId="77777777" w:rsidR="00B76805" w:rsidRDefault="00B76805">
      <w:pPr>
        <w:ind w:left="340"/>
        <w:jc w:val="both"/>
        <w:rPr>
          <w:rFonts w:ascii="Arial" w:hAnsi="Arial" w:cs="Arial"/>
          <w:i/>
          <w:sz w:val="20"/>
          <w:szCs w:val="20"/>
        </w:rPr>
      </w:pPr>
      <w:r>
        <w:rPr>
          <w:rFonts w:ascii="Arial" w:hAnsi="Arial" w:cs="Arial"/>
          <w:i/>
          <w:sz w:val="20"/>
          <w:szCs w:val="20"/>
        </w:rPr>
        <w:t xml:space="preserve">“Era la época en que el Estado se consolidaba y extendía territorialmente, se expande hacia las tierras australes, incorporando el territorio del sur austral, con la Guerra del Pacífico incorpora territorio y población </w:t>
      </w:r>
      <w:proofErr w:type="spellStart"/>
      <w:r>
        <w:rPr>
          <w:rFonts w:ascii="Arial" w:hAnsi="Arial" w:cs="Arial"/>
          <w:i/>
          <w:sz w:val="20"/>
          <w:szCs w:val="20"/>
        </w:rPr>
        <w:t>aymara</w:t>
      </w:r>
      <w:proofErr w:type="spellEnd"/>
      <w:r>
        <w:rPr>
          <w:rFonts w:ascii="Arial" w:hAnsi="Arial" w:cs="Arial"/>
          <w:i/>
          <w:sz w:val="20"/>
          <w:szCs w:val="20"/>
        </w:rPr>
        <w:t xml:space="preserve"> en el norte y en 1888 es anexada la Isla de Pascua y la población rapanui. En el caso del territorio mapuche, este es incorporado en un proceso llevado a cabo junto con Argentina y es allí donde se origina la situación del indígena urbano. El mismo Saavedra señala el tipo de guerra que se llevó adelante en contra del mapuche, se le expropió no solamente la tierra sino todo sustento económico, la masa ganadera, se le destruyó la base de su existencia económica. Esa es responsabilidad del Estado, en un período de 50 años el territorio mapuche fue reducido a 500 mil hectáreas. Esto es coincidente con el inicio de las migraciones campo-ciudad a nivel mundial. Toda esta gran población se asienta en las condiciones más precarias en la periferia de las ciudades en formación.”</w:t>
      </w:r>
    </w:p>
    <w:p w14:paraId="7E27B3BB" w14:textId="77777777" w:rsidR="00B76805" w:rsidRDefault="00B76805">
      <w:pPr>
        <w:jc w:val="both"/>
        <w:rPr>
          <w:rFonts w:ascii="Arial" w:hAnsi="Arial" w:cs="Arial"/>
          <w:sz w:val="20"/>
          <w:szCs w:val="20"/>
        </w:rPr>
      </w:pPr>
    </w:p>
    <w:p w14:paraId="54270C03" w14:textId="77777777" w:rsidR="00B76805" w:rsidRDefault="00B76805">
      <w:pPr>
        <w:ind w:left="340"/>
        <w:jc w:val="both"/>
        <w:rPr>
          <w:rFonts w:ascii="Arial" w:hAnsi="Arial" w:cs="Arial"/>
          <w:i/>
          <w:sz w:val="20"/>
          <w:szCs w:val="20"/>
        </w:rPr>
      </w:pPr>
      <w:r>
        <w:rPr>
          <w:rFonts w:ascii="Arial" w:hAnsi="Arial" w:cs="Arial"/>
          <w:i/>
          <w:sz w:val="20"/>
          <w:szCs w:val="20"/>
        </w:rPr>
        <w:t>“Se sostenía que el propósito era civilizar a los indígenas, cualquiera podría pensar que se iban a construir grandes escuelas, que se los prepararía para desenvolverse en las nuevas condiciones, pero nada de eso ocurrió. Los civilizadores fueron los nuevos patrones. Si aceptamos ese criterio etnocentrista, tenemos que decir que el Estado no asumió ninguna responsabilidad civilizadora de la población mapuche, o indígena en general, en las zonas ocupadas. Muy distinta fue la situación y los proyectos de colonización con extranjeros en el sur de Chile, sobre todo de la colonización alemana en los territorios de Valdivia, Osorno y Llanquihue. Los alemanes se convirtieron en los regalones o privilegiados del Estado de Chile, en desmedro de la población mestiza e indígena en particular.”</w:t>
      </w:r>
    </w:p>
    <w:p w14:paraId="7904AB53" w14:textId="77777777" w:rsidR="00B76805" w:rsidRDefault="00B76805">
      <w:pPr>
        <w:jc w:val="both"/>
        <w:rPr>
          <w:rFonts w:ascii="Arial" w:hAnsi="Arial" w:cs="Arial"/>
          <w:sz w:val="20"/>
          <w:szCs w:val="20"/>
        </w:rPr>
      </w:pPr>
    </w:p>
    <w:p w14:paraId="432D7FFF" w14:textId="77777777" w:rsidR="00B76805" w:rsidRDefault="00B76805">
      <w:pPr>
        <w:ind w:left="340"/>
        <w:jc w:val="both"/>
        <w:rPr>
          <w:rFonts w:ascii="Arial" w:hAnsi="Arial" w:cs="Arial"/>
          <w:i/>
          <w:sz w:val="20"/>
          <w:szCs w:val="20"/>
        </w:rPr>
      </w:pPr>
      <w:r>
        <w:rPr>
          <w:rFonts w:ascii="Arial" w:hAnsi="Arial" w:cs="Arial"/>
          <w:i/>
          <w:sz w:val="20"/>
          <w:szCs w:val="20"/>
        </w:rPr>
        <w:t xml:space="preserve">“El Estado tiene una deuda con esa población y esa población fue la que dio origen a la población urbana que hoy es mayor que la población rural en las principales ciudades del país. Cualquier forma que el estado tenga para enfrentar el problema mapuche, tiene que contemplar el elemento urbano. Hoy, en el mundo, no se puede abordar el problema de los palestinos, kurdos, armenios o </w:t>
      </w:r>
      <w:proofErr w:type="spellStart"/>
      <w:r>
        <w:rPr>
          <w:rFonts w:ascii="Arial" w:hAnsi="Arial" w:cs="Arial"/>
          <w:i/>
          <w:sz w:val="20"/>
          <w:szCs w:val="20"/>
        </w:rPr>
        <w:t>kanacas</w:t>
      </w:r>
      <w:proofErr w:type="spellEnd"/>
      <w:r>
        <w:rPr>
          <w:rFonts w:ascii="Arial" w:hAnsi="Arial" w:cs="Arial"/>
          <w:i/>
          <w:sz w:val="20"/>
          <w:szCs w:val="20"/>
        </w:rPr>
        <w:t>, haciendo un reduccionismo como si se tratara sólo de ganaderos y campesinos.”</w:t>
      </w:r>
    </w:p>
    <w:p w14:paraId="43942264" w14:textId="77777777" w:rsidR="00B76805" w:rsidRDefault="00B76805">
      <w:pPr>
        <w:jc w:val="both"/>
        <w:rPr>
          <w:rFonts w:ascii="Arial" w:hAnsi="Arial" w:cs="Arial"/>
          <w:sz w:val="20"/>
          <w:szCs w:val="20"/>
        </w:rPr>
      </w:pPr>
    </w:p>
    <w:p w14:paraId="24F83E7B" w14:textId="77777777" w:rsidR="00B76805" w:rsidRDefault="00B76805">
      <w:pPr>
        <w:ind w:left="340"/>
        <w:jc w:val="both"/>
        <w:rPr>
          <w:rFonts w:ascii="Arial" w:hAnsi="Arial" w:cs="Arial"/>
          <w:i/>
          <w:sz w:val="20"/>
          <w:szCs w:val="20"/>
        </w:rPr>
      </w:pPr>
      <w:r>
        <w:rPr>
          <w:rFonts w:ascii="Arial" w:hAnsi="Arial" w:cs="Arial"/>
          <w:i/>
          <w:sz w:val="20"/>
          <w:szCs w:val="20"/>
        </w:rPr>
        <w:lastRenderedPageBreak/>
        <w:t>“Es necesario mirar a Europa, donde los Estados han superado sus propios conflictos internos después de duras guerras. Han reconocido su multiculturalismo, donde todos los sectores se comprometen con su Estado porque todos se sienten parte de él.”</w:t>
      </w:r>
    </w:p>
    <w:p w14:paraId="6281BA97" w14:textId="77777777" w:rsidR="00B76805" w:rsidRDefault="00B76805">
      <w:pPr>
        <w:jc w:val="both"/>
        <w:rPr>
          <w:rFonts w:ascii="Arial" w:hAnsi="Arial" w:cs="Arial"/>
          <w:i/>
          <w:sz w:val="20"/>
          <w:szCs w:val="20"/>
        </w:rPr>
      </w:pPr>
    </w:p>
    <w:p w14:paraId="25E01EC1" w14:textId="77777777" w:rsidR="00B76805" w:rsidRDefault="00B76805">
      <w:pPr>
        <w:ind w:left="340"/>
        <w:jc w:val="both"/>
        <w:rPr>
          <w:rFonts w:ascii="Arial" w:hAnsi="Arial" w:cs="Arial"/>
          <w:i/>
          <w:sz w:val="20"/>
          <w:szCs w:val="20"/>
        </w:rPr>
      </w:pPr>
      <w:r>
        <w:rPr>
          <w:rFonts w:ascii="Arial" w:hAnsi="Arial" w:cs="Arial"/>
          <w:i/>
          <w:sz w:val="20"/>
          <w:szCs w:val="20"/>
        </w:rPr>
        <w:t xml:space="preserve">“La idea es reconocer el problema indígena en Chile como un problema global, donde urbanos y rurales tengan un espacio para su desarrollo, pero también como un problema de Estado, de país, de la sociedad nacional, donde cada cual sea reconocido en su diversidad. Resulta inexplicable que proyectos legales e institucionales que reconocen esta diversidad no hayan sido aprobados. Los espacios culturales para el mundo indígena urbano son posibles. La experiencia que hay en el mundo así lo demuestra, inclusive las colonias de migrantes en Chile. El grave problema que atenta contra mayores grados de reconocimiento es la discriminación.” </w:t>
      </w:r>
    </w:p>
    <w:p w14:paraId="22089B2C" w14:textId="77777777" w:rsidR="00B76805" w:rsidRDefault="00B76805">
      <w:pPr>
        <w:jc w:val="both"/>
        <w:rPr>
          <w:rFonts w:ascii="Arial" w:hAnsi="Arial" w:cs="Arial"/>
          <w:i/>
          <w:sz w:val="20"/>
          <w:szCs w:val="20"/>
        </w:rPr>
      </w:pPr>
    </w:p>
    <w:p w14:paraId="3F359E48" w14:textId="77777777" w:rsidR="00B76805" w:rsidRDefault="00B76805">
      <w:pPr>
        <w:ind w:left="340"/>
        <w:jc w:val="both"/>
        <w:rPr>
          <w:rFonts w:ascii="Arial" w:hAnsi="Arial" w:cs="Arial"/>
          <w:i/>
          <w:sz w:val="20"/>
          <w:szCs w:val="20"/>
        </w:rPr>
      </w:pPr>
      <w:r>
        <w:rPr>
          <w:rFonts w:ascii="Arial" w:hAnsi="Arial" w:cs="Arial"/>
          <w:i/>
          <w:sz w:val="20"/>
          <w:szCs w:val="20"/>
        </w:rPr>
        <w:t>“Hay una deuda del Estado para con los mapuches en términos de educación, no necesariamente intercultural, sino una educación razonablemente buena. En la medida que se tenga educación se encontrarán los caminos de solución.”</w:t>
      </w:r>
    </w:p>
    <w:p w14:paraId="07060BF2" w14:textId="77777777" w:rsidR="00B76805" w:rsidRDefault="00B76805">
      <w:pPr>
        <w:jc w:val="both"/>
        <w:rPr>
          <w:rFonts w:ascii="Arial" w:hAnsi="Arial" w:cs="Arial"/>
          <w:sz w:val="20"/>
          <w:szCs w:val="20"/>
        </w:rPr>
      </w:pPr>
    </w:p>
    <w:p w14:paraId="0E0509F3" w14:textId="77777777" w:rsidR="00B76805" w:rsidRDefault="00B76805">
      <w:pPr>
        <w:ind w:left="340"/>
        <w:jc w:val="both"/>
        <w:rPr>
          <w:rFonts w:ascii="Arial" w:hAnsi="Arial" w:cs="Arial"/>
          <w:i/>
          <w:sz w:val="20"/>
          <w:szCs w:val="20"/>
        </w:rPr>
      </w:pPr>
      <w:r>
        <w:rPr>
          <w:rFonts w:ascii="Arial" w:hAnsi="Arial" w:cs="Arial"/>
          <w:sz w:val="20"/>
          <w:szCs w:val="20"/>
        </w:rPr>
        <w:t xml:space="preserve">Finalmente plantea algunas preguntas: </w:t>
      </w:r>
      <w:r>
        <w:rPr>
          <w:rFonts w:ascii="Arial" w:hAnsi="Arial" w:cs="Arial"/>
          <w:i/>
          <w:iCs/>
          <w:sz w:val="20"/>
          <w:szCs w:val="20"/>
        </w:rPr>
        <w:t>¿Dónde quedó el gran aporte civilizador del Estado de Chile en esta materia?</w:t>
      </w:r>
      <w:r>
        <w:rPr>
          <w:rFonts w:ascii="Arial" w:hAnsi="Arial" w:cs="Arial"/>
          <w:sz w:val="20"/>
          <w:szCs w:val="20"/>
        </w:rPr>
        <w:t xml:space="preserve"> Partiendo desde una visión occidental, </w:t>
      </w:r>
      <w:r>
        <w:rPr>
          <w:rFonts w:ascii="Arial" w:hAnsi="Arial" w:cs="Arial"/>
          <w:i/>
          <w:iCs/>
          <w:sz w:val="20"/>
          <w:szCs w:val="20"/>
        </w:rPr>
        <w:t>¿dónde está el compromiso que el Estado adquirió cuando asume el control territorial y de la población indígena?</w:t>
      </w:r>
      <w:r>
        <w:rPr>
          <w:rFonts w:ascii="Arial" w:hAnsi="Arial" w:cs="Arial"/>
          <w:sz w:val="20"/>
          <w:szCs w:val="20"/>
        </w:rPr>
        <w:t xml:space="preserve"> Sostiene que: </w:t>
      </w:r>
      <w:r>
        <w:rPr>
          <w:rFonts w:ascii="Arial" w:hAnsi="Arial" w:cs="Arial"/>
          <w:i/>
          <w:sz w:val="20"/>
          <w:szCs w:val="20"/>
        </w:rPr>
        <w:t>“desde la perspectiva indígena los procesos fueron asimilacionistas y destructivos.”</w:t>
      </w:r>
    </w:p>
    <w:p w14:paraId="725B6A3E" w14:textId="77777777" w:rsidR="00B76805" w:rsidRDefault="00B76805">
      <w:pPr>
        <w:jc w:val="both"/>
        <w:rPr>
          <w:rFonts w:ascii="Arial" w:hAnsi="Arial" w:cs="Arial"/>
          <w:sz w:val="20"/>
          <w:szCs w:val="20"/>
        </w:rPr>
      </w:pPr>
    </w:p>
    <w:p w14:paraId="3807CADA" w14:textId="77777777" w:rsidR="00B76805" w:rsidRDefault="00B76805">
      <w:pPr>
        <w:numPr>
          <w:ilvl w:val="0"/>
          <w:numId w:val="2"/>
        </w:numPr>
        <w:jc w:val="both"/>
        <w:rPr>
          <w:rFonts w:ascii="Arial" w:hAnsi="Arial" w:cs="Arial"/>
          <w:i/>
          <w:sz w:val="20"/>
          <w:szCs w:val="20"/>
        </w:rPr>
      </w:pPr>
      <w:r>
        <w:rPr>
          <w:rFonts w:ascii="Arial" w:hAnsi="Arial" w:cs="Arial"/>
          <w:sz w:val="20"/>
          <w:szCs w:val="20"/>
        </w:rPr>
        <w:t xml:space="preserve">El Sr. </w:t>
      </w:r>
      <w:r>
        <w:rPr>
          <w:rFonts w:ascii="Arial" w:hAnsi="Arial" w:cs="Arial"/>
          <w:b/>
          <w:bCs/>
          <w:sz w:val="20"/>
          <w:szCs w:val="20"/>
        </w:rPr>
        <w:t xml:space="preserve">José Eduardo Curilem </w:t>
      </w:r>
      <w:r>
        <w:rPr>
          <w:rFonts w:ascii="Arial" w:hAnsi="Arial" w:cs="Arial"/>
          <w:sz w:val="20"/>
          <w:szCs w:val="20"/>
        </w:rPr>
        <w:t xml:space="preserve">parte su intervención señalando que el Acta de Nueva Imperial de 1989 fue un pilar fundamental en el tratamiento de la problemática indígena de la última década, </w:t>
      </w:r>
      <w:proofErr w:type="gramStart"/>
      <w:r>
        <w:rPr>
          <w:rFonts w:ascii="Arial" w:hAnsi="Arial" w:cs="Arial"/>
          <w:sz w:val="20"/>
          <w:szCs w:val="20"/>
        </w:rPr>
        <w:t>a pesar que</w:t>
      </w:r>
      <w:proofErr w:type="gramEnd"/>
      <w:r>
        <w:rPr>
          <w:rFonts w:ascii="Arial" w:hAnsi="Arial" w:cs="Arial"/>
          <w:sz w:val="20"/>
          <w:szCs w:val="20"/>
        </w:rPr>
        <w:t xml:space="preserve"> acuerdos tan importantes como el Reconocimiento Constitucional y la ratificación del Convenio 169, no se hayan concretado hasta hoy día. </w:t>
      </w:r>
      <w:r>
        <w:rPr>
          <w:rFonts w:ascii="Arial" w:hAnsi="Arial" w:cs="Arial"/>
          <w:i/>
          <w:sz w:val="20"/>
          <w:szCs w:val="20"/>
        </w:rPr>
        <w:t>“Las políticas indigenistas del Estado se han equivocado al estar orientadas mayoritariamente al ámbito rural y con la idea de una población pobre y marginal.”</w:t>
      </w:r>
    </w:p>
    <w:p w14:paraId="1DFDF0A1" w14:textId="77777777" w:rsidR="00B76805" w:rsidRDefault="00B76805">
      <w:pPr>
        <w:jc w:val="both"/>
        <w:rPr>
          <w:rFonts w:ascii="Arial" w:hAnsi="Arial" w:cs="Arial"/>
          <w:sz w:val="20"/>
          <w:szCs w:val="20"/>
        </w:rPr>
      </w:pPr>
    </w:p>
    <w:p w14:paraId="32050564" w14:textId="77777777" w:rsidR="00B76805" w:rsidRDefault="00B76805">
      <w:pPr>
        <w:ind w:left="340"/>
        <w:jc w:val="both"/>
        <w:rPr>
          <w:rFonts w:ascii="Arial" w:hAnsi="Arial" w:cs="Arial"/>
          <w:sz w:val="20"/>
          <w:szCs w:val="20"/>
        </w:rPr>
      </w:pPr>
      <w:r>
        <w:rPr>
          <w:rFonts w:ascii="Arial" w:hAnsi="Arial" w:cs="Arial"/>
          <w:sz w:val="20"/>
          <w:szCs w:val="20"/>
        </w:rPr>
        <w:t>Señala que la realidad indígena es más compleja, según lo ya demostrado por el Censo de 1992, que señala que la R.M. concentra más población mapuche que las VIII, IX y X regiones juntas. La migración obedece a factores históricos ya citados en las exposiciones anteriores. Señala que la Oficina de Asuntos Indígenas de Santiago debe atender a una población que sobrepasa el 56%, sumando las regiones IV, V, VI y Metropolitana, sin embargo, no tiene más presupuesto ni más personal que la Oficina de Isla de Pascua, que atiende a una población de no más de 3 mil personas.</w:t>
      </w:r>
    </w:p>
    <w:p w14:paraId="05AC89F3" w14:textId="77777777" w:rsidR="00B76805" w:rsidRDefault="00B76805">
      <w:pPr>
        <w:jc w:val="both"/>
        <w:rPr>
          <w:rFonts w:ascii="Arial" w:hAnsi="Arial" w:cs="Arial"/>
          <w:sz w:val="20"/>
          <w:szCs w:val="20"/>
        </w:rPr>
      </w:pPr>
    </w:p>
    <w:p w14:paraId="4734E0BB" w14:textId="77777777" w:rsidR="00B76805" w:rsidRDefault="00B76805">
      <w:pPr>
        <w:ind w:left="340"/>
        <w:jc w:val="both"/>
        <w:rPr>
          <w:rFonts w:ascii="Arial" w:hAnsi="Arial" w:cs="Arial"/>
          <w:sz w:val="20"/>
          <w:szCs w:val="20"/>
        </w:rPr>
      </w:pPr>
      <w:r>
        <w:rPr>
          <w:rFonts w:ascii="Arial" w:hAnsi="Arial" w:cs="Arial"/>
          <w:sz w:val="20"/>
          <w:szCs w:val="20"/>
        </w:rPr>
        <w:t>Refiriéndose a las políticas actuales, señala que el actual Convenio del Gobierno de Chile con el Banco Interamericano de Desarrollo, BID, se plantea como objetivo el desarrollo integral de los pueblos indígenas de Chile, sin embargo, en su implementación no considera a la población urbana de la macro región central, focalizándose, una vez más, exclusivamente en el ámbito rural. Ello plantea un cuestionamiento acerca de la seriedad con que se está abordando el tema.</w:t>
      </w:r>
    </w:p>
    <w:p w14:paraId="529E3B47" w14:textId="77777777" w:rsidR="00B76805" w:rsidRDefault="00B76805">
      <w:pPr>
        <w:jc w:val="both"/>
        <w:rPr>
          <w:rFonts w:ascii="Arial" w:hAnsi="Arial" w:cs="Arial"/>
          <w:sz w:val="20"/>
          <w:szCs w:val="20"/>
        </w:rPr>
      </w:pPr>
    </w:p>
    <w:p w14:paraId="1B54E85D" w14:textId="77777777" w:rsidR="00B76805" w:rsidRDefault="00B76805">
      <w:pPr>
        <w:ind w:left="340"/>
        <w:jc w:val="both"/>
        <w:rPr>
          <w:rFonts w:ascii="Arial" w:hAnsi="Arial" w:cs="Arial"/>
          <w:sz w:val="20"/>
          <w:szCs w:val="20"/>
        </w:rPr>
      </w:pPr>
      <w:r>
        <w:rPr>
          <w:rFonts w:ascii="Arial" w:hAnsi="Arial" w:cs="Arial"/>
          <w:sz w:val="20"/>
          <w:szCs w:val="20"/>
        </w:rPr>
        <w:t xml:space="preserve">Sostiene que el tema indígena urbano no es nuevo, ya que en 1910 surgen las primeras organizaciones indígenas no tradicionales, después del holocausto y ocupación de la Araucanía. Desde 1910 a 1918 nacen la Federación Araucana, la Sociedad Caupolicán y otras. En 1930 se habían fundado en Santiago la Sociedad </w:t>
      </w:r>
      <w:proofErr w:type="gramStart"/>
      <w:r>
        <w:rPr>
          <w:rFonts w:ascii="Arial" w:hAnsi="Arial" w:cs="Arial"/>
          <w:sz w:val="20"/>
          <w:szCs w:val="20"/>
        </w:rPr>
        <w:t>pro Defensa</w:t>
      </w:r>
      <w:proofErr w:type="gramEnd"/>
      <w:r>
        <w:rPr>
          <w:rFonts w:ascii="Arial" w:hAnsi="Arial" w:cs="Arial"/>
          <w:sz w:val="20"/>
          <w:szCs w:val="20"/>
        </w:rPr>
        <w:t xml:space="preserve"> de la Raza y la Unión Araucana </w:t>
      </w:r>
      <w:proofErr w:type="spellStart"/>
      <w:r>
        <w:rPr>
          <w:rFonts w:ascii="Arial" w:hAnsi="Arial" w:cs="Arial"/>
          <w:sz w:val="20"/>
          <w:szCs w:val="20"/>
        </w:rPr>
        <w:t>Traviaria</w:t>
      </w:r>
      <w:proofErr w:type="spellEnd"/>
      <w:r>
        <w:rPr>
          <w:rFonts w:ascii="Arial" w:hAnsi="Arial" w:cs="Arial"/>
          <w:sz w:val="20"/>
          <w:szCs w:val="20"/>
        </w:rPr>
        <w:t>. Estas son entidades que marcan hitos de la presencia mapuche urbana, siendo sus principales impulsores profesionales, comerciantes y dirigentes políticos.</w:t>
      </w:r>
    </w:p>
    <w:p w14:paraId="2362FBE6" w14:textId="77777777" w:rsidR="00B76805" w:rsidRDefault="00B76805">
      <w:pPr>
        <w:jc w:val="both"/>
        <w:rPr>
          <w:rFonts w:ascii="Arial" w:hAnsi="Arial" w:cs="Arial"/>
          <w:sz w:val="20"/>
          <w:szCs w:val="20"/>
        </w:rPr>
      </w:pPr>
    </w:p>
    <w:p w14:paraId="27665E4E" w14:textId="77777777" w:rsidR="00B76805" w:rsidRDefault="00B76805">
      <w:pPr>
        <w:pStyle w:val="BodyTextIndent"/>
        <w:rPr>
          <w:sz w:val="20"/>
          <w:szCs w:val="20"/>
        </w:rPr>
      </w:pPr>
      <w:r>
        <w:rPr>
          <w:sz w:val="20"/>
          <w:szCs w:val="20"/>
        </w:rPr>
        <w:t xml:space="preserve">Señala que la población mapuche urbana no pierde su identidad a pesar de que </w:t>
      </w:r>
      <w:r>
        <w:rPr>
          <w:i/>
          <w:sz w:val="20"/>
          <w:szCs w:val="20"/>
        </w:rPr>
        <w:t xml:space="preserve">“ésta debe adaptarse a las condiciones de urbanidad”. </w:t>
      </w:r>
      <w:r>
        <w:rPr>
          <w:sz w:val="20"/>
          <w:szCs w:val="20"/>
        </w:rPr>
        <w:t xml:space="preserve">Ejemplos hay muchos, para que los niños puedan vivir en la ciudad tienen que hablar el castellano y tienen que ser cristianos o al menos católicos, muchas familias no enseñan el idioma, </w:t>
      </w:r>
      <w:proofErr w:type="spellStart"/>
      <w:r>
        <w:rPr>
          <w:sz w:val="20"/>
          <w:szCs w:val="20"/>
        </w:rPr>
        <w:t>por que</w:t>
      </w:r>
      <w:proofErr w:type="spellEnd"/>
      <w:r>
        <w:rPr>
          <w:sz w:val="20"/>
          <w:szCs w:val="20"/>
        </w:rPr>
        <w:t xml:space="preserve"> no es útil en la ciudad, es mejor que aprendan a rezar, a transitar por la calle, a tomar el autobús. En definitiva, adoptan una estrategia de sobrevivencia en la ciudad. Esta estrategia del mapuche urbano sería única en Latinoamérica. Las organizaciones mapuche-urbanas </w:t>
      </w:r>
      <w:r>
        <w:rPr>
          <w:sz w:val="20"/>
          <w:szCs w:val="20"/>
        </w:rPr>
        <w:lastRenderedPageBreak/>
        <w:t xml:space="preserve">representan esta estrategia, es decir, no se vive al estilo indígena tradicional, pero se recrea un estilo de vida urbano conservando su identidad. Para lograr esto, los mapuches urbanos han debido reelaborar y reactivar la cultura en la zona urbana. En segundo lugar, a pesar de la discriminación y marginación social y económica, logran ciertos ascensos sociales y ocupar nuevos espacios en el ámbito urbano. Esto queda demostrado porque en la R.M. se hacen </w:t>
      </w:r>
      <w:proofErr w:type="spellStart"/>
      <w:r>
        <w:rPr>
          <w:sz w:val="20"/>
          <w:szCs w:val="20"/>
        </w:rPr>
        <w:t>nguillatunes</w:t>
      </w:r>
      <w:proofErr w:type="spellEnd"/>
      <w:r>
        <w:rPr>
          <w:sz w:val="20"/>
          <w:szCs w:val="20"/>
        </w:rPr>
        <w:t xml:space="preserve">, se juega palín, hay muchas experiencias de transmisión del idioma, hay elaboración de material escrito respecto de la cultura, hay intervenciones en las escuelas, etc. Un hecho importante es el reposicionamiento del Año Nuevo Mapuche. Es una tradición que ya no se practica en el campo, sin </w:t>
      </w:r>
      <w:proofErr w:type="gramStart"/>
      <w:r>
        <w:rPr>
          <w:sz w:val="20"/>
          <w:szCs w:val="20"/>
        </w:rPr>
        <w:t>embargo</w:t>
      </w:r>
      <w:proofErr w:type="gramEnd"/>
      <w:r>
        <w:rPr>
          <w:sz w:val="20"/>
          <w:szCs w:val="20"/>
        </w:rPr>
        <w:t xml:space="preserve"> es una actividad de reivindicación que en la ciudad cobra vida y gana muchos espacios.</w:t>
      </w:r>
    </w:p>
    <w:p w14:paraId="1D3C8F35" w14:textId="77777777" w:rsidR="00B76805" w:rsidRDefault="00B76805">
      <w:pPr>
        <w:jc w:val="both"/>
        <w:rPr>
          <w:rFonts w:ascii="Arial" w:hAnsi="Arial" w:cs="Arial"/>
          <w:i/>
          <w:sz w:val="20"/>
          <w:szCs w:val="20"/>
        </w:rPr>
      </w:pPr>
    </w:p>
    <w:p w14:paraId="374EB8EC" w14:textId="77777777" w:rsidR="00B76805" w:rsidRDefault="00B76805">
      <w:pPr>
        <w:ind w:left="340"/>
        <w:jc w:val="both"/>
        <w:rPr>
          <w:rFonts w:ascii="Arial" w:hAnsi="Arial" w:cs="Arial"/>
          <w:i/>
          <w:sz w:val="20"/>
          <w:szCs w:val="20"/>
        </w:rPr>
      </w:pPr>
      <w:r>
        <w:rPr>
          <w:rFonts w:ascii="Arial" w:hAnsi="Arial" w:cs="Arial"/>
          <w:i/>
          <w:sz w:val="20"/>
          <w:szCs w:val="20"/>
        </w:rPr>
        <w:t>“Otro elemento que ha ganado espacios e importancia es la medicina tradicional mapuche que hoy se practica en algunos consultorios del sur de Santiago. Es posible solicitar hora para ver a un machi en consultorios de La Pintana, cuestión que hace un par de años era impensable en estos espacios urbanos. Estamos en presencia de una construcción social muy interesante. La inserción económica mediante la microempresa indígena, el comercio, los servicios profesionales, creación artística e intelectual son  otros elementos que se suman a la capacidad de adaptación y como una estrategia de sobrevivencia del mapuche urbano.”</w:t>
      </w:r>
    </w:p>
    <w:p w14:paraId="62191950" w14:textId="77777777" w:rsidR="00B76805" w:rsidRDefault="00B76805">
      <w:pPr>
        <w:jc w:val="both"/>
        <w:rPr>
          <w:rFonts w:ascii="Arial" w:hAnsi="Arial" w:cs="Arial"/>
          <w:sz w:val="20"/>
          <w:szCs w:val="20"/>
        </w:rPr>
      </w:pPr>
    </w:p>
    <w:p w14:paraId="77ECFB42" w14:textId="77777777" w:rsidR="00B76805" w:rsidRDefault="00B76805">
      <w:pPr>
        <w:ind w:left="340"/>
        <w:jc w:val="both"/>
        <w:rPr>
          <w:rFonts w:ascii="Arial" w:hAnsi="Arial" w:cs="Arial"/>
          <w:i/>
          <w:sz w:val="20"/>
          <w:szCs w:val="20"/>
        </w:rPr>
      </w:pPr>
      <w:r>
        <w:rPr>
          <w:rFonts w:ascii="Arial" w:hAnsi="Arial" w:cs="Arial"/>
          <w:i/>
          <w:sz w:val="20"/>
          <w:szCs w:val="20"/>
        </w:rPr>
        <w:t>“A la luz de dichos antecedentes, las organizaciones mapuches urbanas en Santiago sostienen que es posible el desarrollo de la identidad, la autonomía y la autodeterminación. Pero no una autonomía y autodeterminación como tradicionalmente se plantea, sino que es posible el desarrollo con identidad mediante programas como Educación Intercultural Bilingüe, de fomento técnico y crediticio de las microempresas, etc. La autodeterminación en la R.M. se puede comenzar a desarrollar mediante la participación social y política en los niveles locales, comunales y regionales. Ello requiere de la participación de los dirigentes más legitimados en las elecciones de alcaldes y concejales, en los CESCOS, en el CORE y en otros espacios públicos intermedios tales como Ministerio de Educación, Ministerio de Salud, FOSIS, etc.”</w:t>
      </w:r>
    </w:p>
    <w:p w14:paraId="59701414" w14:textId="77777777" w:rsidR="00B76805" w:rsidRDefault="00B76805">
      <w:pPr>
        <w:jc w:val="both"/>
        <w:rPr>
          <w:rFonts w:ascii="Arial" w:hAnsi="Arial" w:cs="Arial"/>
          <w:sz w:val="20"/>
          <w:szCs w:val="20"/>
        </w:rPr>
      </w:pPr>
    </w:p>
    <w:p w14:paraId="3BBF1BE8" w14:textId="77777777" w:rsidR="00B76805" w:rsidRDefault="00B76805">
      <w:pPr>
        <w:ind w:left="340"/>
        <w:jc w:val="both"/>
        <w:rPr>
          <w:rFonts w:ascii="Arial" w:hAnsi="Arial" w:cs="Arial"/>
          <w:i/>
          <w:sz w:val="20"/>
          <w:szCs w:val="20"/>
        </w:rPr>
      </w:pPr>
      <w:r>
        <w:rPr>
          <w:rFonts w:ascii="Arial" w:hAnsi="Arial" w:cs="Arial"/>
          <w:i/>
          <w:sz w:val="20"/>
          <w:szCs w:val="20"/>
        </w:rPr>
        <w:t>“Una necesidad concreta planteada por las organizaciones dice relación con el traslado de la Dirección Nacional de la CONADI a Santiago, por dos razones; una de carácter demográfico, acá está el porcentaje mayoritario de población y la otra de carácter político, es en Santiago donde se adoptan las decisiones en un país tradicionalmente centralizado.”</w:t>
      </w:r>
    </w:p>
    <w:p w14:paraId="2D9E688D" w14:textId="77777777" w:rsidR="00B76805" w:rsidRDefault="00B76805">
      <w:pPr>
        <w:jc w:val="both"/>
        <w:rPr>
          <w:rFonts w:ascii="Arial" w:hAnsi="Arial" w:cs="Arial"/>
          <w:i/>
          <w:sz w:val="20"/>
          <w:szCs w:val="20"/>
        </w:rPr>
      </w:pPr>
    </w:p>
    <w:p w14:paraId="311DB7D3" w14:textId="77777777" w:rsidR="00B76805" w:rsidRDefault="00B76805">
      <w:pPr>
        <w:ind w:left="340"/>
        <w:jc w:val="both"/>
        <w:rPr>
          <w:rFonts w:ascii="Arial" w:hAnsi="Arial" w:cs="Arial"/>
          <w:i/>
          <w:sz w:val="20"/>
          <w:szCs w:val="20"/>
        </w:rPr>
      </w:pPr>
      <w:proofErr w:type="gramStart"/>
      <w:r>
        <w:rPr>
          <w:rFonts w:ascii="Arial" w:hAnsi="Arial" w:cs="Arial"/>
          <w:sz w:val="20"/>
          <w:szCs w:val="20"/>
        </w:rPr>
        <w:t>Y</w:t>
      </w:r>
      <w:proofErr w:type="gramEnd"/>
      <w:r>
        <w:rPr>
          <w:rFonts w:ascii="Arial" w:hAnsi="Arial" w:cs="Arial"/>
          <w:sz w:val="20"/>
          <w:szCs w:val="20"/>
        </w:rPr>
        <w:t xml:space="preserve"> por último, sostiene que: </w:t>
      </w:r>
      <w:r>
        <w:rPr>
          <w:rFonts w:ascii="Arial" w:hAnsi="Arial" w:cs="Arial"/>
          <w:i/>
          <w:sz w:val="20"/>
          <w:szCs w:val="20"/>
        </w:rPr>
        <w:t>“la autonomía se hace a través de la ocupación o recuperación de espacios territoriales, administrados por las propias organizaciones para la instalación de Centros de Desarrollo Social y Cultural, la recreación de las ceremonias tradicionales, la instalación de cementerios indígenas, la construcción de villas o poblaciones y la capacitación para el empleo, así como la nivelación de estudios para acceder a mejores fuentes laborales. Todo ello enmarcado en la necesidad de que el Estado reconozca la diversidad como un valor que da sentido y coherencia a la sociedad nacional. En el futuro las sociedades serán multiculturales dejando atrás el etnocentrismo.”</w:t>
      </w:r>
    </w:p>
    <w:p w14:paraId="5C21E1E2" w14:textId="77777777" w:rsidR="00B76805" w:rsidRDefault="00B76805">
      <w:pPr>
        <w:jc w:val="both"/>
        <w:rPr>
          <w:rFonts w:ascii="Arial" w:hAnsi="Arial" w:cs="Arial"/>
          <w:sz w:val="20"/>
          <w:szCs w:val="20"/>
        </w:rPr>
      </w:pPr>
    </w:p>
    <w:p w14:paraId="1AE378D7" w14:textId="77777777" w:rsidR="00B76805" w:rsidRDefault="00B76805">
      <w:pPr>
        <w:ind w:left="340"/>
        <w:jc w:val="both"/>
        <w:rPr>
          <w:rFonts w:ascii="Arial" w:hAnsi="Arial" w:cs="Arial"/>
          <w:i/>
          <w:sz w:val="20"/>
          <w:szCs w:val="20"/>
        </w:rPr>
      </w:pPr>
      <w:r>
        <w:rPr>
          <w:rFonts w:ascii="Arial" w:hAnsi="Arial" w:cs="Arial"/>
          <w:i/>
          <w:sz w:val="20"/>
          <w:szCs w:val="20"/>
        </w:rPr>
        <w:t>“La autonomía y autodeterminación no son una proclama, son derechos consagrados en instrumentos internacionales, para permitir la convivencia fraterna, la diversidad social y cultural y permiten entrar a un mundo globalizado con identidad y sin temor a la homogeneización.”</w:t>
      </w:r>
    </w:p>
    <w:p w14:paraId="239F8C80" w14:textId="77777777" w:rsidR="00B76805" w:rsidRDefault="00B76805">
      <w:pPr>
        <w:jc w:val="both"/>
        <w:rPr>
          <w:rFonts w:ascii="Arial" w:hAnsi="Arial" w:cs="Arial"/>
          <w:sz w:val="20"/>
          <w:szCs w:val="20"/>
        </w:rPr>
      </w:pPr>
    </w:p>
    <w:p w14:paraId="3ADDCD69" w14:textId="77777777" w:rsidR="00B76805" w:rsidRDefault="00B76805">
      <w:pPr>
        <w:jc w:val="both"/>
        <w:rPr>
          <w:rFonts w:ascii="Arial" w:hAnsi="Arial" w:cs="Arial"/>
          <w:b/>
          <w:bCs/>
          <w:sz w:val="20"/>
          <w:szCs w:val="20"/>
        </w:rPr>
      </w:pPr>
    </w:p>
    <w:p w14:paraId="6A1E16D9" w14:textId="77777777" w:rsidR="00B76805" w:rsidRDefault="00B76805">
      <w:pPr>
        <w:jc w:val="both"/>
        <w:rPr>
          <w:rFonts w:ascii="Arial" w:hAnsi="Arial" w:cs="Arial"/>
          <w:b/>
          <w:bCs/>
          <w:sz w:val="20"/>
          <w:szCs w:val="20"/>
        </w:rPr>
      </w:pPr>
    </w:p>
    <w:p w14:paraId="1F5F7DA4" w14:textId="77777777" w:rsidR="00B76805" w:rsidRDefault="00B76805">
      <w:pPr>
        <w:jc w:val="both"/>
        <w:rPr>
          <w:rFonts w:ascii="Arial" w:hAnsi="Arial" w:cs="Arial"/>
          <w:b/>
          <w:bCs/>
          <w:sz w:val="20"/>
          <w:szCs w:val="20"/>
        </w:rPr>
      </w:pPr>
    </w:p>
    <w:p w14:paraId="2D63CB41" w14:textId="77777777" w:rsidR="00B76805" w:rsidRDefault="00B76805">
      <w:pPr>
        <w:pStyle w:val="BodyText"/>
        <w:rPr>
          <w:rFonts w:ascii="Arial" w:hAnsi="Arial" w:cs="Arial"/>
          <w:sz w:val="20"/>
          <w:szCs w:val="20"/>
        </w:rPr>
      </w:pPr>
    </w:p>
    <w:p w14:paraId="68794BCF" w14:textId="77777777" w:rsidR="00B76805" w:rsidRDefault="00B76805">
      <w:pPr>
        <w:pStyle w:val="BodyText"/>
        <w:rPr>
          <w:rFonts w:ascii="Arial" w:hAnsi="Arial" w:cs="Arial"/>
          <w:sz w:val="20"/>
          <w:szCs w:val="20"/>
        </w:rPr>
      </w:pPr>
    </w:p>
    <w:p w14:paraId="105E442E" w14:textId="77777777" w:rsidR="00B76805" w:rsidRDefault="00B76805">
      <w:pPr>
        <w:pStyle w:val="BodyText"/>
        <w:rPr>
          <w:rFonts w:ascii="Arial" w:hAnsi="Arial" w:cs="Arial"/>
          <w:sz w:val="20"/>
          <w:szCs w:val="20"/>
        </w:rPr>
      </w:pPr>
    </w:p>
    <w:p w14:paraId="0B6A557B" w14:textId="77777777" w:rsidR="00B76805" w:rsidRDefault="00B76805">
      <w:pPr>
        <w:pStyle w:val="BodyText"/>
        <w:rPr>
          <w:rFonts w:ascii="Arial" w:hAnsi="Arial" w:cs="Arial"/>
          <w:sz w:val="20"/>
          <w:szCs w:val="20"/>
        </w:rPr>
      </w:pPr>
    </w:p>
    <w:p w14:paraId="095E0F14" w14:textId="77777777" w:rsidR="00B76805" w:rsidRDefault="00B76805">
      <w:pPr>
        <w:pStyle w:val="BodyText"/>
        <w:rPr>
          <w:rFonts w:ascii="Arial" w:hAnsi="Arial" w:cs="Arial"/>
          <w:sz w:val="20"/>
          <w:szCs w:val="20"/>
        </w:rPr>
      </w:pPr>
    </w:p>
    <w:p w14:paraId="78751900" w14:textId="77777777" w:rsidR="00B76805" w:rsidRDefault="00B76805">
      <w:pPr>
        <w:pStyle w:val="BodyText"/>
        <w:rPr>
          <w:rFonts w:ascii="Arial" w:hAnsi="Arial" w:cs="Arial"/>
          <w:sz w:val="20"/>
          <w:szCs w:val="20"/>
        </w:rPr>
      </w:pPr>
    </w:p>
    <w:p w14:paraId="3F4D11AE" w14:textId="77777777" w:rsidR="00B76805" w:rsidRDefault="00B76805">
      <w:pPr>
        <w:pStyle w:val="BodyText"/>
        <w:rPr>
          <w:rFonts w:ascii="Arial" w:hAnsi="Arial" w:cs="Arial"/>
          <w:b/>
          <w:bCs/>
        </w:rPr>
      </w:pPr>
      <w:r>
        <w:rPr>
          <w:rFonts w:ascii="Arial" w:hAnsi="Arial" w:cs="Arial"/>
          <w:b/>
          <w:bCs/>
          <w:sz w:val="20"/>
          <w:szCs w:val="20"/>
        </w:rPr>
        <w:br w:type="page"/>
      </w:r>
      <w:r>
        <w:rPr>
          <w:rFonts w:ascii="Arial" w:hAnsi="Arial" w:cs="Arial"/>
          <w:b/>
          <w:bCs/>
        </w:rPr>
        <w:lastRenderedPageBreak/>
        <w:t>Participantes</w:t>
      </w:r>
    </w:p>
    <w:p w14:paraId="0AAC23A5" w14:textId="77777777" w:rsidR="00B76805" w:rsidRDefault="00B76805">
      <w:pPr>
        <w:pStyle w:val="BodyText"/>
        <w:rPr>
          <w:rFonts w:ascii="Arial" w:hAnsi="Arial" w:cs="Arial"/>
          <w:b/>
          <w:bCs/>
          <w:sz w:val="20"/>
          <w:szCs w:val="20"/>
        </w:rPr>
      </w:pPr>
    </w:p>
    <w:p w14:paraId="08E025D8" w14:textId="77777777" w:rsidR="00B76805" w:rsidRDefault="00B76805">
      <w:pPr>
        <w:pStyle w:val="BodyText"/>
        <w:rPr>
          <w:rFonts w:ascii="Arial" w:hAnsi="Arial" w:cs="Arial"/>
          <w:b/>
          <w:bCs/>
          <w:sz w:val="20"/>
          <w:szCs w:val="20"/>
        </w:rPr>
      </w:pPr>
      <w:r>
        <w:rPr>
          <w:rFonts w:ascii="Arial" w:hAnsi="Arial" w:cs="Arial"/>
          <w:b/>
          <w:bCs/>
          <w:sz w:val="20"/>
          <w:szCs w:val="20"/>
        </w:rPr>
        <w:t>Comisionados</w:t>
      </w:r>
    </w:p>
    <w:p w14:paraId="1A188C17" w14:textId="77777777" w:rsidR="00B76805" w:rsidRDefault="00B76805">
      <w:pPr>
        <w:pStyle w:val="BodyText"/>
        <w:rPr>
          <w:rFonts w:ascii="Arial" w:hAnsi="Arial" w:cs="Arial"/>
          <w:b/>
          <w:bCs/>
          <w:sz w:val="20"/>
          <w:szCs w:val="20"/>
        </w:rPr>
      </w:pPr>
    </w:p>
    <w:p w14:paraId="3AC2FFCF"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Patricio Aylwin Azócar</w:t>
      </w:r>
    </w:p>
    <w:p w14:paraId="65DC7D8A"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Enrique Correa R.</w:t>
      </w:r>
    </w:p>
    <w:p w14:paraId="56C91310"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Sra. Sonia Montecinos</w:t>
      </w:r>
    </w:p>
    <w:p w14:paraId="7AED3748"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Sra. Sandra Berna</w:t>
      </w:r>
    </w:p>
    <w:p w14:paraId="796EC9A0"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Santos Millao</w:t>
      </w:r>
    </w:p>
    <w:p w14:paraId="2A3A04B9"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Samuel Palma</w:t>
      </w:r>
    </w:p>
    <w:p w14:paraId="0ED401F4"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José Llancapán</w:t>
      </w:r>
    </w:p>
    <w:p w14:paraId="765BB1D3"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Antonio Alcafuz</w:t>
      </w:r>
    </w:p>
    <w:p w14:paraId="36C1D0BB"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Felipe Larraín</w:t>
      </w:r>
    </w:p>
    <w:p w14:paraId="4471711F"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 xml:space="preserve">Mons. Sergio Contreras </w:t>
      </w:r>
    </w:p>
    <w:p w14:paraId="4F0D8E46"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Galvarino Raimán</w:t>
      </w:r>
    </w:p>
    <w:p w14:paraId="5617EF5E"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José Bengoa</w:t>
      </w:r>
    </w:p>
    <w:p w14:paraId="6F46BE1D"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Alberto Hotus</w:t>
      </w:r>
    </w:p>
    <w:p w14:paraId="07F85DFE"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Carlos Inquiltupa</w:t>
      </w:r>
    </w:p>
    <w:p w14:paraId="5E3A8BB3" w14:textId="77777777" w:rsidR="00B76805" w:rsidRDefault="00B76805">
      <w:pPr>
        <w:numPr>
          <w:ilvl w:val="0"/>
          <w:numId w:val="3"/>
        </w:numPr>
        <w:tabs>
          <w:tab w:val="clear" w:pos="720"/>
          <w:tab w:val="num" w:pos="360"/>
        </w:tabs>
        <w:ind w:hanging="720"/>
        <w:jc w:val="both"/>
        <w:rPr>
          <w:rFonts w:ascii="Arial" w:hAnsi="Arial" w:cs="Arial"/>
          <w:sz w:val="20"/>
          <w:szCs w:val="20"/>
        </w:rPr>
      </w:pPr>
      <w:r>
        <w:rPr>
          <w:rFonts w:ascii="Arial" w:hAnsi="Arial" w:cs="Arial"/>
          <w:sz w:val="20"/>
          <w:szCs w:val="20"/>
        </w:rPr>
        <w:t>Sr. Francisco Huenchumilla</w:t>
      </w:r>
    </w:p>
    <w:p w14:paraId="070E353C" w14:textId="77777777" w:rsidR="00B76805" w:rsidRDefault="00B76805">
      <w:pPr>
        <w:pStyle w:val="Heading1"/>
        <w:rPr>
          <w:rFonts w:ascii="Arial" w:hAnsi="Arial" w:cs="Arial"/>
          <w:sz w:val="20"/>
          <w:szCs w:val="20"/>
        </w:rPr>
      </w:pPr>
    </w:p>
    <w:p w14:paraId="471D0528" w14:textId="77777777" w:rsidR="00B76805" w:rsidRDefault="00B76805">
      <w:pPr>
        <w:rPr>
          <w:rFonts w:ascii="Arial" w:hAnsi="Arial" w:cs="Arial"/>
          <w:sz w:val="20"/>
          <w:szCs w:val="20"/>
        </w:rPr>
      </w:pPr>
    </w:p>
    <w:p w14:paraId="3F5B9883" w14:textId="77777777" w:rsidR="00B76805" w:rsidRDefault="00B76805">
      <w:pPr>
        <w:pStyle w:val="Heading1"/>
        <w:rPr>
          <w:rFonts w:ascii="Arial" w:hAnsi="Arial" w:cs="Arial"/>
          <w:sz w:val="20"/>
          <w:szCs w:val="20"/>
        </w:rPr>
      </w:pPr>
      <w:r>
        <w:rPr>
          <w:rFonts w:ascii="Arial" w:hAnsi="Arial" w:cs="Arial"/>
          <w:sz w:val="20"/>
          <w:szCs w:val="20"/>
        </w:rPr>
        <w:t>Expertos Invitados</w:t>
      </w:r>
    </w:p>
    <w:p w14:paraId="37F6B048" w14:textId="77777777" w:rsidR="00B76805" w:rsidRDefault="00B76805"/>
    <w:p w14:paraId="0DD59A11" w14:textId="77777777" w:rsidR="00B76805" w:rsidRDefault="00B76805">
      <w:pPr>
        <w:numPr>
          <w:ilvl w:val="0"/>
          <w:numId w:val="4"/>
        </w:numPr>
        <w:tabs>
          <w:tab w:val="clear" w:pos="720"/>
          <w:tab w:val="num" w:pos="360"/>
        </w:tabs>
        <w:ind w:hanging="720"/>
        <w:jc w:val="both"/>
        <w:rPr>
          <w:rFonts w:ascii="Arial" w:hAnsi="Arial" w:cs="Arial"/>
          <w:sz w:val="20"/>
          <w:szCs w:val="20"/>
        </w:rPr>
      </w:pPr>
      <w:r>
        <w:rPr>
          <w:rFonts w:ascii="Arial" w:hAnsi="Arial" w:cs="Arial"/>
          <w:sz w:val="20"/>
          <w:szCs w:val="20"/>
        </w:rPr>
        <w:t>Sra. Andrea Aravena</w:t>
      </w:r>
    </w:p>
    <w:p w14:paraId="568444D5" w14:textId="77777777" w:rsidR="00B76805" w:rsidRDefault="00B76805">
      <w:pPr>
        <w:numPr>
          <w:ilvl w:val="0"/>
          <w:numId w:val="4"/>
        </w:numPr>
        <w:tabs>
          <w:tab w:val="clear" w:pos="720"/>
          <w:tab w:val="num" w:pos="360"/>
        </w:tabs>
        <w:ind w:hanging="720"/>
        <w:jc w:val="both"/>
        <w:rPr>
          <w:rFonts w:ascii="Arial" w:hAnsi="Arial" w:cs="Arial"/>
          <w:sz w:val="20"/>
          <w:szCs w:val="20"/>
        </w:rPr>
      </w:pPr>
      <w:r>
        <w:rPr>
          <w:rFonts w:ascii="Arial" w:hAnsi="Arial" w:cs="Arial"/>
          <w:sz w:val="20"/>
          <w:szCs w:val="20"/>
        </w:rPr>
        <w:t>Srta. Clorinda Cuminao</w:t>
      </w:r>
    </w:p>
    <w:p w14:paraId="2B51843C" w14:textId="77777777" w:rsidR="00B76805" w:rsidRDefault="00B76805">
      <w:pPr>
        <w:numPr>
          <w:ilvl w:val="0"/>
          <w:numId w:val="4"/>
        </w:numPr>
        <w:tabs>
          <w:tab w:val="clear" w:pos="720"/>
          <w:tab w:val="num" w:pos="360"/>
        </w:tabs>
        <w:ind w:hanging="720"/>
        <w:jc w:val="both"/>
        <w:rPr>
          <w:rFonts w:ascii="Arial" w:hAnsi="Arial" w:cs="Arial"/>
          <w:sz w:val="20"/>
          <w:szCs w:val="20"/>
        </w:rPr>
      </w:pPr>
      <w:r>
        <w:rPr>
          <w:rFonts w:ascii="Arial" w:hAnsi="Arial" w:cs="Arial"/>
          <w:sz w:val="20"/>
          <w:szCs w:val="20"/>
        </w:rPr>
        <w:t>Sr. Aroldo Cayún</w:t>
      </w:r>
    </w:p>
    <w:p w14:paraId="714AB801" w14:textId="77777777" w:rsidR="00B76805" w:rsidRDefault="00B76805">
      <w:pPr>
        <w:numPr>
          <w:ilvl w:val="0"/>
          <w:numId w:val="4"/>
        </w:numPr>
        <w:tabs>
          <w:tab w:val="clear" w:pos="720"/>
          <w:tab w:val="num" w:pos="360"/>
        </w:tabs>
        <w:ind w:hanging="720"/>
        <w:jc w:val="both"/>
        <w:rPr>
          <w:rFonts w:ascii="Arial" w:hAnsi="Arial" w:cs="Arial"/>
          <w:sz w:val="20"/>
          <w:szCs w:val="20"/>
        </w:rPr>
      </w:pPr>
      <w:r>
        <w:rPr>
          <w:rFonts w:ascii="Arial" w:hAnsi="Arial" w:cs="Arial"/>
          <w:sz w:val="20"/>
          <w:szCs w:val="20"/>
        </w:rPr>
        <w:t>Sr. José Eduardo Curilem</w:t>
      </w:r>
    </w:p>
    <w:p w14:paraId="5A81DFC5" w14:textId="77777777" w:rsidR="00B76805" w:rsidRDefault="00B76805">
      <w:pPr>
        <w:jc w:val="both"/>
        <w:rPr>
          <w:rFonts w:ascii="Arial" w:hAnsi="Arial" w:cs="Arial"/>
          <w:sz w:val="20"/>
          <w:szCs w:val="20"/>
        </w:rPr>
      </w:pPr>
    </w:p>
    <w:p w14:paraId="43726780" w14:textId="77777777" w:rsidR="00B76805" w:rsidRDefault="00B76805">
      <w:pPr>
        <w:pStyle w:val="Heading1"/>
        <w:rPr>
          <w:rFonts w:ascii="Arial" w:hAnsi="Arial" w:cs="Arial"/>
          <w:sz w:val="20"/>
          <w:szCs w:val="20"/>
        </w:rPr>
      </w:pPr>
    </w:p>
    <w:p w14:paraId="16F978A9" w14:textId="77777777" w:rsidR="00B76805" w:rsidRDefault="00B76805">
      <w:pPr>
        <w:pStyle w:val="Heading1"/>
        <w:rPr>
          <w:rFonts w:ascii="Arial" w:hAnsi="Arial" w:cs="Arial"/>
          <w:sz w:val="20"/>
          <w:szCs w:val="20"/>
        </w:rPr>
      </w:pPr>
      <w:r>
        <w:rPr>
          <w:rFonts w:ascii="Arial" w:hAnsi="Arial" w:cs="Arial"/>
          <w:sz w:val="20"/>
          <w:szCs w:val="20"/>
        </w:rPr>
        <w:t>Secretaría Técnica</w:t>
      </w:r>
    </w:p>
    <w:p w14:paraId="7B96B918" w14:textId="77777777" w:rsidR="00B76805" w:rsidRDefault="00B76805"/>
    <w:p w14:paraId="6047B56B" w14:textId="77777777" w:rsidR="00B76805" w:rsidRDefault="00B76805">
      <w:pPr>
        <w:numPr>
          <w:ilvl w:val="0"/>
          <w:numId w:val="5"/>
        </w:numPr>
        <w:tabs>
          <w:tab w:val="clear" w:pos="720"/>
          <w:tab w:val="num" w:pos="360"/>
        </w:tabs>
        <w:ind w:hanging="720"/>
        <w:jc w:val="both"/>
        <w:rPr>
          <w:rFonts w:ascii="Arial" w:hAnsi="Arial" w:cs="Arial"/>
          <w:sz w:val="20"/>
          <w:szCs w:val="20"/>
        </w:rPr>
      </w:pPr>
      <w:r>
        <w:rPr>
          <w:rFonts w:ascii="Arial" w:hAnsi="Arial" w:cs="Arial"/>
          <w:sz w:val="20"/>
          <w:szCs w:val="20"/>
        </w:rPr>
        <w:t>Sr. Ramiro Pizarro</w:t>
      </w:r>
    </w:p>
    <w:p w14:paraId="3A07B2B2" w14:textId="77777777" w:rsidR="00B76805" w:rsidRDefault="00B76805">
      <w:pPr>
        <w:numPr>
          <w:ilvl w:val="0"/>
          <w:numId w:val="5"/>
        </w:numPr>
        <w:tabs>
          <w:tab w:val="clear" w:pos="720"/>
          <w:tab w:val="num" w:pos="360"/>
        </w:tabs>
        <w:ind w:hanging="720"/>
        <w:jc w:val="both"/>
        <w:rPr>
          <w:rFonts w:ascii="Arial" w:hAnsi="Arial" w:cs="Arial"/>
          <w:sz w:val="20"/>
          <w:szCs w:val="20"/>
        </w:rPr>
      </w:pPr>
      <w:r>
        <w:rPr>
          <w:rFonts w:ascii="Arial" w:hAnsi="Arial" w:cs="Arial"/>
          <w:sz w:val="20"/>
          <w:szCs w:val="20"/>
        </w:rPr>
        <w:t>Sra. Antonia Urrejola</w:t>
      </w:r>
    </w:p>
    <w:p w14:paraId="545F34EC" w14:textId="77777777" w:rsidR="00B76805" w:rsidRDefault="00B76805">
      <w:pPr>
        <w:numPr>
          <w:ilvl w:val="0"/>
          <w:numId w:val="5"/>
        </w:numPr>
        <w:tabs>
          <w:tab w:val="clear" w:pos="720"/>
          <w:tab w:val="num" w:pos="360"/>
        </w:tabs>
        <w:ind w:hanging="720"/>
        <w:jc w:val="both"/>
        <w:rPr>
          <w:rFonts w:ascii="Arial" w:hAnsi="Arial" w:cs="Arial"/>
          <w:sz w:val="20"/>
          <w:szCs w:val="20"/>
        </w:rPr>
      </w:pPr>
      <w:r>
        <w:rPr>
          <w:rFonts w:ascii="Arial" w:hAnsi="Arial" w:cs="Arial"/>
          <w:sz w:val="20"/>
          <w:szCs w:val="20"/>
        </w:rPr>
        <w:t>Sra. Cecilia Osorio</w:t>
      </w:r>
    </w:p>
    <w:p w14:paraId="637E2EE7" w14:textId="77777777" w:rsidR="00B76805" w:rsidRDefault="00B76805">
      <w:pPr>
        <w:numPr>
          <w:ilvl w:val="0"/>
          <w:numId w:val="5"/>
        </w:numPr>
        <w:tabs>
          <w:tab w:val="clear" w:pos="720"/>
          <w:tab w:val="num" w:pos="360"/>
        </w:tabs>
        <w:ind w:hanging="720"/>
        <w:jc w:val="both"/>
        <w:rPr>
          <w:rFonts w:ascii="Arial" w:hAnsi="Arial" w:cs="Arial"/>
          <w:sz w:val="20"/>
          <w:szCs w:val="20"/>
        </w:rPr>
      </w:pPr>
      <w:r>
        <w:rPr>
          <w:rFonts w:ascii="Arial" w:hAnsi="Arial" w:cs="Arial"/>
          <w:sz w:val="20"/>
          <w:szCs w:val="20"/>
        </w:rPr>
        <w:t xml:space="preserve">Sr. Raúl Rupailaf </w:t>
      </w:r>
    </w:p>
    <w:p w14:paraId="7ADA46B4" w14:textId="77777777" w:rsidR="00B76805" w:rsidRDefault="00B76805">
      <w:pPr>
        <w:jc w:val="both"/>
        <w:rPr>
          <w:rFonts w:ascii="Arial" w:hAnsi="Arial" w:cs="Arial"/>
          <w:sz w:val="20"/>
          <w:szCs w:val="20"/>
        </w:rPr>
      </w:pPr>
    </w:p>
    <w:p w14:paraId="22D77216" w14:textId="77777777" w:rsidR="00B76805" w:rsidRDefault="00B76805">
      <w:pPr>
        <w:jc w:val="both"/>
        <w:rPr>
          <w:rFonts w:ascii="Arial" w:hAnsi="Arial" w:cs="Arial"/>
          <w:sz w:val="20"/>
          <w:szCs w:val="20"/>
        </w:rPr>
      </w:pPr>
    </w:p>
    <w:sectPr w:rsidR="00B76805">
      <w:headerReference w:type="even" r:id="rId12"/>
      <w:headerReference w:type="default" r:id="rId13"/>
      <w:headerReference w:type="first" r:id="rId14"/>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5C38" w14:textId="77777777" w:rsidR="0074446D" w:rsidRDefault="0074446D">
      <w:r>
        <w:separator/>
      </w:r>
    </w:p>
  </w:endnote>
  <w:endnote w:type="continuationSeparator" w:id="0">
    <w:p w14:paraId="16F67A9D" w14:textId="77777777" w:rsidR="0074446D" w:rsidRDefault="0074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2334" w14:textId="77777777" w:rsidR="00B76805" w:rsidRDefault="00B768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FA46" w14:textId="77777777" w:rsidR="00B76805" w:rsidRDefault="00B768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A13B" w14:textId="77777777" w:rsidR="0074446D" w:rsidRDefault="0074446D">
      <w:r>
        <w:separator/>
      </w:r>
    </w:p>
  </w:footnote>
  <w:footnote w:type="continuationSeparator" w:id="0">
    <w:p w14:paraId="48318081" w14:textId="77777777" w:rsidR="0074446D" w:rsidRDefault="0074446D">
      <w:r>
        <w:continuationSeparator/>
      </w:r>
    </w:p>
  </w:footnote>
  <w:footnote w:id="1">
    <w:p w14:paraId="4571DF15" w14:textId="77777777" w:rsidR="00000000" w:rsidRDefault="00B76805">
      <w:pPr>
        <w:pStyle w:val="FootnoteText"/>
      </w:pPr>
      <w:r>
        <w:rPr>
          <w:rStyle w:val="FootnoteReference"/>
          <w:rFonts w:ascii="Arial" w:hAnsi="Arial" w:cs="Arial"/>
          <w:i/>
          <w:sz w:val="18"/>
          <w:szCs w:val="18"/>
        </w:rPr>
        <w:footnoteRef/>
      </w:r>
      <w:r>
        <w:rPr>
          <w:rFonts w:ascii="Arial" w:hAnsi="Arial" w:cs="Arial"/>
          <w:i/>
          <w:sz w:val="18"/>
          <w:szCs w:val="18"/>
        </w:rPr>
        <w:t xml:space="preserve"> El concepto viene del </w:t>
      </w:r>
      <w:proofErr w:type="spellStart"/>
      <w:r>
        <w:rPr>
          <w:rFonts w:ascii="Arial" w:hAnsi="Arial" w:cs="Arial"/>
          <w:i/>
          <w:sz w:val="18"/>
          <w:szCs w:val="18"/>
        </w:rPr>
        <w:t>mapudugun</w:t>
      </w:r>
      <w:proofErr w:type="spellEnd"/>
      <w:r>
        <w:rPr>
          <w:rFonts w:ascii="Arial" w:hAnsi="Arial" w:cs="Arial"/>
          <w:i/>
          <w:sz w:val="18"/>
          <w:szCs w:val="18"/>
        </w:rPr>
        <w:t xml:space="preserve">:  </w:t>
      </w:r>
      <w:proofErr w:type="spellStart"/>
      <w:r>
        <w:rPr>
          <w:rFonts w:ascii="Arial" w:hAnsi="Arial" w:cs="Arial"/>
          <w:i/>
          <w:sz w:val="18"/>
          <w:szCs w:val="18"/>
        </w:rPr>
        <w:t>Warria</w:t>
      </w:r>
      <w:proofErr w:type="spellEnd"/>
      <w:r>
        <w:rPr>
          <w:rFonts w:ascii="Arial" w:hAnsi="Arial" w:cs="Arial"/>
          <w:i/>
          <w:sz w:val="18"/>
          <w:szCs w:val="18"/>
        </w:rPr>
        <w:t xml:space="preserve"> = ciudad y che = gente. Gente de la ciudad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147C" w14:textId="77777777" w:rsidR="00B76805" w:rsidRDefault="00B768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D71B" w14:textId="77777777" w:rsidR="00B76805" w:rsidRDefault="00B76805">
    <w:pPr>
      <w:pStyle w:val="Header"/>
      <w:ind w:right="360"/>
      <w:jc w:val="right"/>
      <w:rPr>
        <w:rFonts w:ascii="Arial" w:hAnsi="Arial" w:cs="Arial"/>
        <w:lang w:val="es-CL"/>
      </w:rPr>
    </w:pPr>
  </w:p>
  <w:p w14:paraId="4E2BCC92" w14:textId="77777777" w:rsidR="00B76805" w:rsidRDefault="00B76805">
    <w:pPr>
      <w:pStyle w:val="Header"/>
      <w:ind w:right="360"/>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CB54" w14:textId="77777777" w:rsidR="00B76805" w:rsidRDefault="00B768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79</w:t>
    </w:r>
    <w:r>
      <w:rPr>
        <w:rStyle w:val="PageNumber"/>
      </w:rPr>
      <w:fldChar w:fldCharType="end"/>
    </w:r>
  </w:p>
  <w:p w14:paraId="33731698" w14:textId="77777777" w:rsidR="00B76805" w:rsidRDefault="00B76805">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577" w14:textId="77777777" w:rsidR="00B76805" w:rsidRDefault="00B76805">
    <w:pPr>
      <w:pStyle w:val="Header"/>
      <w:framePr w:wrap="around" w:vAnchor="text" w:hAnchor="margin" w:y="1"/>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1E67B567" w14:textId="77777777" w:rsidR="00B76805" w:rsidRDefault="00B76805">
    <w:pPr>
      <w:pStyle w:val="Header"/>
      <w:tabs>
        <w:tab w:val="clear" w:pos="8838"/>
        <w:tab w:val="right" w:pos="9180"/>
      </w:tabs>
      <w:ind w:left="907" w:right="360"/>
      <w:rPr>
        <w:rFonts w:ascii="Arial" w:hAnsi="Arial" w:cs="Arial"/>
        <w:lang w:val="es-CL"/>
      </w:rPr>
    </w:pPr>
    <w:r>
      <w:rPr>
        <w:rFonts w:ascii="Arial" w:hAnsi="Arial" w:cs="Arial"/>
        <w:i/>
        <w:iCs/>
        <w:sz w:val="16"/>
      </w:rPr>
      <w:t xml:space="preserve">ACTA DEL 23 DE JULIO DE 2001 </w:t>
    </w:r>
  </w:p>
  <w:p w14:paraId="0BA6F97B" w14:textId="77777777" w:rsidR="00B76805" w:rsidRDefault="00B76805">
    <w:pPr>
      <w:pStyle w:val="Header"/>
      <w:ind w:right="360"/>
      <w:rPr>
        <w:lang w:val="es-C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257C" w14:textId="77777777" w:rsidR="00B76805" w:rsidRDefault="00B76805">
    <w:pPr>
      <w:pStyle w:val="Header"/>
      <w:framePr w:wrap="around" w:vAnchor="text" w:hAnchor="margin" w:xAlign="right" w:y="1"/>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Pr>
        <w:rStyle w:val="PageNumber"/>
        <w:rFonts w:ascii="Arial" w:hAnsi="Arial" w:cs="Arial"/>
        <w:noProof/>
        <w:sz w:val="18"/>
      </w:rPr>
      <w:t>85</w:t>
    </w:r>
    <w:r>
      <w:rPr>
        <w:rStyle w:val="PageNumber"/>
        <w:rFonts w:ascii="Arial" w:hAnsi="Arial" w:cs="Arial"/>
        <w:sz w:val="18"/>
      </w:rPr>
      <w:fldChar w:fldCharType="end"/>
    </w:r>
  </w:p>
  <w:p w14:paraId="7884CDE6" w14:textId="77777777" w:rsidR="00B76805" w:rsidRDefault="00B76805">
    <w:pPr>
      <w:pStyle w:val="Header"/>
      <w:ind w:left="357" w:right="907"/>
      <w:jc w:val="right"/>
      <w:rPr>
        <w:rFonts w:ascii="Arial" w:hAnsi="Arial" w:cs="Arial"/>
        <w:lang w:val="es-CL"/>
      </w:rPr>
    </w:pPr>
    <w:r>
      <w:rPr>
        <w:rFonts w:ascii="Arial" w:hAnsi="Arial" w:cs="Arial"/>
        <w:i/>
        <w:iCs/>
        <w:sz w:val="16"/>
      </w:rPr>
      <w:t xml:space="preserve">ACTA DEL 23 DE JULIO DE 2001 </w:t>
    </w:r>
  </w:p>
  <w:p w14:paraId="19DBF82D" w14:textId="77777777" w:rsidR="00B76805" w:rsidRDefault="00B76805">
    <w:pPr>
      <w:pStyle w:val="Header"/>
      <w:ind w:right="360"/>
      <w:rPr>
        <w:lang w:val="es-C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821D" w14:textId="77777777" w:rsidR="00B76805" w:rsidRDefault="00B7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1F18"/>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0D33C2"/>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631B68"/>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B7CF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AD71C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05755603">
    <w:abstractNumId w:val="3"/>
  </w:num>
  <w:num w:numId="2" w16cid:durableId="44107812">
    <w:abstractNumId w:val="4"/>
  </w:num>
  <w:num w:numId="3" w16cid:durableId="179858521">
    <w:abstractNumId w:val="0"/>
  </w:num>
  <w:num w:numId="4" w16cid:durableId="1877232920">
    <w:abstractNumId w:val="2"/>
  </w:num>
  <w:num w:numId="5" w16cid:durableId="1343698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805"/>
    <w:rsid w:val="0074446D"/>
    <w:rsid w:val="00B76805"/>
    <w:rsid w:val="00BE44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458027"/>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9"/>
    <w:qFormat/>
    <w:pPr>
      <w:keepNext/>
      <w:jc w:val="both"/>
      <w:outlineLvl w:val="0"/>
    </w:pPr>
    <w:rPr>
      <w:rFonts w:ascii="Tahoma" w:hAnsi="Tahoma" w:cs="Tahoma"/>
      <w:b/>
      <w:bCs/>
    </w:rPr>
  </w:style>
  <w:style w:type="paragraph" w:styleId="Heading2">
    <w:name w:val="heading 2"/>
    <w:basedOn w:val="Normal"/>
    <w:next w:val="Normal"/>
    <w:link w:val="Heading2Char"/>
    <w:uiPriority w:val="99"/>
    <w:qFormat/>
    <w:pPr>
      <w:keepNext/>
      <w:overflowPunct w:val="0"/>
      <w:autoSpaceDE w:val="0"/>
      <w:autoSpaceDN w:val="0"/>
      <w:adjustRightInd w:val="0"/>
      <w:jc w:val="center"/>
      <w:textAlignment w:val="baseline"/>
      <w:outlineLvl w:val="1"/>
    </w:pPr>
    <w:rPr>
      <w:rFonts w:ascii="Arial" w:hAnsi="Arial"/>
      <w:b/>
      <w:sz w:val="28"/>
      <w:szCs w:val="20"/>
      <w:lang w:val="es-ES_tradnl" w:bidi="he-IL"/>
    </w:rPr>
  </w:style>
  <w:style w:type="paragraph" w:styleId="Heading3">
    <w:name w:val="heading 3"/>
    <w:basedOn w:val="Normal"/>
    <w:next w:val="Normal"/>
    <w:link w:val="Heading3Char"/>
    <w:uiPriority w:val="99"/>
    <w:qFormat/>
    <w:pPr>
      <w:keepNext/>
      <w:jc w:val="center"/>
      <w:outlineLvl w:val="2"/>
    </w:pPr>
    <w:rPr>
      <w:rFonts w:ascii="Arial" w:hAnsi="Arial" w:cs="Arial"/>
      <w:b/>
      <w:bCs/>
      <w:sz w:val="22"/>
      <w:lang w:val="es-CL"/>
    </w:rPr>
  </w:style>
  <w:style w:type="paragraph" w:styleId="Heading4">
    <w:name w:val="heading 4"/>
    <w:basedOn w:val="Normal"/>
    <w:next w:val="Normal"/>
    <w:link w:val="Heading4Char"/>
    <w:uiPriority w:val="99"/>
    <w:qFormat/>
    <w:pPr>
      <w:keepNext/>
      <w:jc w:val="both"/>
      <w:outlineLvl w:val="3"/>
    </w:pPr>
    <w:rPr>
      <w:b/>
      <w:bCs/>
    </w:rPr>
  </w:style>
  <w:style w:type="paragraph" w:styleId="Heading5">
    <w:name w:val="heading 5"/>
    <w:basedOn w:val="Normal"/>
    <w:next w:val="Normal"/>
    <w:link w:val="Heading5Char"/>
    <w:uiPriority w:val="99"/>
    <w:qFormat/>
    <w:pPr>
      <w:keepNext/>
      <w:jc w:val="center"/>
      <w:outlineLvl w:val="4"/>
    </w:pPr>
    <w:rPr>
      <w:rFonts w:ascii="Courier New" w:hAnsi="Courier New"/>
      <w:b/>
      <w:noProof/>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val="es-ES"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val="es-ES"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val="es-ES"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val="es-ES"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val="es-ES" w:eastAsia="es-ES"/>
    </w:r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rPr>
      <w:rFonts w:ascii="Aptos Display" w:eastAsia="Times New Roman" w:hAnsi="Aptos Display" w:cs="Times New Roman"/>
      <w:b/>
      <w:bCs/>
      <w:kern w:val="28"/>
      <w:sz w:val="32"/>
      <w:szCs w:val="32"/>
      <w:lang w:val="es-ES"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kern w:val="0"/>
      <w:lang w:val="es-ES" w:eastAsia="es-ES"/>
    </w:rPr>
  </w:style>
  <w:style w:type="character" w:styleId="PageNumber">
    <w:name w:val="page number"/>
    <w:uiPriority w:val="99"/>
    <w:rPr>
      <w:rFonts w:cs="Times New Roman"/>
    </w:rPr>
  </w:style>
  <w:style w:type="paragraph" w:styleId="BodyText">
    <w:name w:val="Body Text"/>
    <w:basedOn w:val="Normal"/>
    <w:link w:val="BodyTextChar"/>
    <w:uiPriority w:val="99"/>
    <w:pPr>
      <w:jc w:val="both"/>
    </w:pPr>
    <w:rPr>
      <w:rFonts w:ascii="Tahoma" w:hAnsi="Tahoma" w:cs="Tahoma"/>
    </w:rPr>
  </w:style>
  <w:style w:type="character" w:customStyle="1" w:styleId="BodyTextChar">
    <w:name w:val="Body Text Char"/>
    <w:link w:val="BodyText"/>
    <w:uiPriority w:val="99"/>
    <w:semiHidden/>
    <w:rPr>
      <w:kern w:val="0"/>
      <w:lang w:val="es-ES" w:eastAsia="es-E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kern w:val="0"/>
      <w:sz w:val="20"/>
      <w:szCs w:val="20"/>
      <w:lang w:val="es-ES" w:eastAsia="es-ES"/>
    </w:rPr>
  </w:style>
  <w:style w:type="character" w:styleId="FootnoteReference">
    <w:name w:val="footnote reference"/>
    <w:uiPriority w:val="99"/>
    <w:semiHidden/>
    <w:rPr>
      <w:rFonts w:cs="Times New Roman"/>
      <w:vertAlign w:val="superscript"/>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kern w:val="0"/>
      <w:lang w:val="es-ES" w:eastAsia="es-ES"/>
    </w:rPr>
  </w:style>
  <w:style w:type="paragraph" w:customStyle="1" w:styleId="DefinitionTerm">
    <w:name w:val="Definition Term"/>
    <w:basedOn w:val="Normal"/>
    <w:next w:val="Normal"/>
    <w:uiPriority w:val="99"/>
    <w:pPr>
      <w:widowControl w:val="0"/>
      <w:autoSpaceDE w:val="0"/>
      <w:autoSpaceDN w:val="0"/>
    </w:pPr>
    <w:rPr>
      <w:lang w:val="es-ES_tradnl" w:bidi="he-IL"/>
    </w:rPr>
  </w:style>
  <w:style w:type="paragraph" w:styleId="BodyText2">
    <w:name w:val="Body Text 2"/>
    <w:basedOn w:val="Normal"/>
    <w:link w:val="BodyText2Char"/>
    <w:uiPriority w:val="99"/>
    <w:pPr>
      <w:overflowPunct w:val="0"/>
      <w:autoSpaceDE w:val="0"/>
      <w:autoSpaceDN w:val="0"/>
      <w:adjustRightInd w:val="0"/>
      <w:textAlignment w:val="baseline"/>
    </w:pPr>
    <w:rPr>
      <w:rFonts w:ascii="Arial" w:hAnsi="Arial"/>
      <w:b/>
      <w:sz w:val="22"/>
      <w:szCs w:val="20"/>
      <w:lang w:val="es-CL" w:bidi="he-IL"/>
    </w:rPr>
  </w:style>
  <w:style w:type="character" w:customStyle="1" w:styleId="BodyText2Char">
    <w:name w:val="Body Text 2 Char"/>
    <w:link w:val="BodyText2"/>
    <w:uiPriority w:val="99"/>
    <w:semiHidden/>
    <w:rPr>
      <w:kern w:val="0"/>
      <w:lang w:val="es-ES" w:eastAsia="es-ES"/>
    </w:rPr>
  </w:style>
  <w:style w:type="paragraph" w:styleId="BodyTextIndent">
    <w:name w:val="Body Text Indent"/>
    <w:basedOn w:val="Normal"/>
    <w:link w:val="BodyTextIndentChar"/>
    <w:uiPriority w:val="99"/>
    <w:pPr>
      <w:ind w:left="340"/>
      <w:jc w:val="both"/>
    </w:pPr>
    <w:rPr>
      <w:rFonts w:ascii="Arial" w:hAnsi="Arial" w:cs="Arial"/>
    </w:rPr>
  </w:style>
  <w:style w:type="character" w:customStyle="1" w:styleId="BodyTextIndentChar">
    <w:name w:val="Body Text Indent Char"/>
    <w:link w:val="BodyTextIndent"/>
    <w:uiPriority w:val="99"/>
    <w:semiHidden/>
    <w:rPr>
      <w:kern w:val="0"/>
      <w:lang w:val="es-ES" w:eastAsia="es-ES"/>
    </w:rPr>
  </w:style>
  <w:style w:type="paragraph" w:styleId="BodyTextIndent2">
    <w:name w:val="Body Text Indent 2"/>
    <w:basedOn w:val="Normal"/>
    <w:link w:val="BodyTextIndent2Char"/>
    <w:uiPriority w:val="99"/>
    <w:pPr>
      <w:ind w:left="340"/>
      <w:jc w:val="both"/>
    </w:pPr>
    <w:rPr>
      <w:rFonts w:ascii="Arial" w:hAnsi="Arial" w:cs="Arial"/>
      <w:i/>
      <w:sz w:val="20"/>
      <w:szCs w:val="20"/>
    </w:rPr>
  </w:style>
  <w:style w:type="character" w:customStyle="1" w:styleId="BodyTextIndent2Char">
    <w:name w:val="Body Text Indent 2 Char"/>
    <w:link w:val="BodyTextIndent2"/>
    <w:uiPriority w:val="99"/>
    <w:semiHidden/>
    <w:rPr>
      <w:kern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3964</Words>
  <Characters>21803</Characters>
  <Application>Microsoft Office Word</Application>
  <DocSecurity>0</DocSecurity>
  <Lines>181</Lines>
  <Paragraphs>51</Paragraphs>
  <ScaleCrop>false</ScaleCrop>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ACTA SESION SOBRE INDIGENAS URBANOS</dc:title>
  <dc:subject/>
  <dc:creator>.</dc:creator>
  <cp:keywords/>
  <dc:description/>
  <cp:lastModifiedBy>Victor Hugo Zambrano</cp:lastModifiedBy>
  <cp:revision>2</cp:revision>
  <cp:lastPrinted>2001-09-04T17:25:00Z</cp:lastPrinted>
  <dcterms:created xsi:type="dcterms:W3CDTF">2026-06-13T01:45:00Z</dcterms:created>
  <dcterms:modified xsi:type="dcterms:W3CDTF">2026-06-13T01:45:00Z</dcterms:modified>
</cp:coreProperties>
</file>