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490B" w14:textId="77777777" w:rsidR="00A52BF1" w:rsidRDefault="00A52BF1">
      <w:pPr>
        <w:pStyle w:val="BodyText2"/>
        <w:jc w:val="center"/>
        <w:rPr>
          <w:sz w:val="20"/>
        </w:rPr>
      </w:pPr>
    </w:p>
    <w:p w14:paraId="3C07159F" w14:textId="77777777" w:rsidR="00A52BF1" w:rsidRDefault="00A52BF1">
      <w:pPr>
        <w:pStyle w:val="BodyText2"/>
        <w:jc w:val="center"/>
        <w:rPr>
          <w:sz w:val="20"/>
        </w:rPr>
      </w:pPr>
    </w:p>
    <w:p w14:paraId="76D53A84" w14:textId="77777777" w:rsidR="00A52BF1" w:rsidRDefault="00A52BF1">
      <w:pPr>
        <w:pStyle w:val="BodyText2"/>
        <w:jc w:val="center"/>
        <w:rPr>
          <w:sz w:val="20"/>
        </w:rPr>
      </w:pPr>
    </w:p>
    <w:p w14:paraId="6D32DE46" w14:textId="77777777" w:rsidR="00A52BF1" w:rsidRDefault="00A52BF1">
      <w:pPr>
        <w:pStyle w:val="BodyText2"/>
        <w:jc w:val="center"/>
        <w:rPr>
          <w:sz w:val="20"/>
        </w:rPr>
      </w:pPr>
    </w:p>
    <w:p w14:paraId="53861B3D" w14:textId="77777777" w:rsidR="00A52BF1" w:rsidRDefault="00A52BF1">
      <w:pPr>
        <w:pStyle w:val="BodyText2"/>
        <w:jc w:val="center"/>
        <w:rPr>
          <w:sz w:val="20"/>
        </w:rPr>
      </w:pPr>
    </w:p>
    <w:p w14:paraId="5ACFDE15" w14:textId="77777777" w:rsidR="00A52BF1" w:rsidRDefault="00A52BF1">
      <w:pPr>
        <w:pStyle w:val="BodyText2"/>
        <w:jc w:val="center"/>
        <w:rPr>
          <w:sz w:val="20"/>
        </w:rPr>
      </w:pPr>
    </w:p>
    <w:p w14:paraId="7387AD2F" w14:textId="77777777" w:rsidR="00A52BF1" w:rsidRDefault="00A52BF1">
      <w:pPr>
        <w:pStyle w:val="BodyText2"/>
        <w:jc w:val="center"/>
        <w:rPr>
          <w:sz w:val="20"/>
        </w:rPr>
      </w:pPr>
    </w:p>
    <w:p w14:paraId="370BD0F2" w14:textId="77777777" w:rsidR="00A52BF1" w:rsidRDefault="00A52BF1">
      <w:pPr>
        <w:pStyle w:val="BodyText2"/>
        <w:jc w:val="center"/>
        <w:rPr>
          <w:sz w:val="20"/>
        </w:rPr>
      </w:pPr>
    </w:p>
    <w:p w14:paraId="5B5BAAE8" w14:textId="77777777" w:rsidR="00A52BF1" w:rsidRDefault="00A52BF1">
      <w:pPr>
        <w:pStyle w:val="BodyText2"/>
        <w:jc w:val="center"/>
        <w:rPr>
          <w:sz w:val="20"/>
        </w:rPr>
      </w:pPr>
    </w:p>
    <w:p w14:paraId="66B85BB3" w14:textId="77777777" w:rsidR="00A52BF1" w:rsidRDefault="00A52BF1">
      <w:pPr>
        <w:pStyle w:val="BodyText2"/>
        <w:jc w:val="center"/>
        <w:rPr>
          <w:sz w:val="20"/>
        </w:rPr>
      </w:pPr>
    </w:p>
    <w:p w14:paraId="49A2BE90" w14:textId="77777777" w:rsidR="00A52BF1" w:rsidRDefault="00A52BF1">
      <w:pPr>
        <w:pStyle w:val="BodyText2"/>
        <w:jc w:val="center"/>
        <w:rPr>
          <w:sz w:val="20"/>
        </w:rPr>
      </w:pPr>
    </w:p>
    <w:p w14:paraId="037580AB" w14:textId="77777777" w:rsidR="00A52BF1" w:rsidRDefault="00A52BF1">
      <w:pPr>
        <w:pStyle w:val="BodyText2"/>
        <w:jc w:val="center"/>
        <w:rPr>
          <w:sz w:val="20"/>
        </w:rPr>
      </w:pPr>
    </w:p>
    <w:p w14:paraId="4DD5D83E" w14:textId="77777777" w:rsidR="00A52BF1" w:rsidRDefault="00A52BF1">
      <w:pPr>
        <w:pStyle w:val="BodyText2"/>
        <w:jc w:val="center"/>
        <w:rPr>
          <w:sz w:val="28"/>
        </w:rPr>
      </w:pPr>
    </w:p>
    <w:p w14:paraId="1FD59E3D" w14:textId="77777777" w:rsidR="00A52BF1" w:rsidRDefault="00A52BF1">
      <w:pPr>
        <w:pStyle w:val="BodyText2"/>
        <w:jc w:val="center"/>
        <w:rPr>
          <w:sz w:val="28"/>
        </w:rPr>
      </w:pPr>
    </w:p>
    <w:p w14:paraId="61244A39" w14:textId="77777777" w:rsidR="00A52BF1" w:rsidRDefault="00A52BF1">
      <w:pPr>
        <w:pStyle w:val="BodyText2"/>
        <w:jc w:val="center"/>
        <w:rPr>
          <w:sz w:val="28"/>
        </w:rPr>
      </w:pPr>
    </w:p>
    <w:p w14:paraId="48405229" w14:textId="77777777" w:rsidR="00A52BF1" w:rsidRDefault="00A52BF1">
      <w:pPr>
        <w:pStyle w:val="BodyText2"/>
        <w:jc w:val="center"/>
        <w:rPr>
          <w:sz w:val="28"/>
        </w:rPr>
      </w:pPr>
    </w:p>
    <w:p w14:paraId="669CC67C" w14:textId="77777777" w:rsidR="00A52BF1" w:rsidRDefault="00A52BF1">
      <w:pPr>
        <w:pStyle w:val="BodyText2"/>
        <w:jc w:val="center"/>
        <w:rPr>
          <w:sz w:val="28"/>
        </w:rPr>
      </w:pPr>
    </w:p>
    <w:p w14:paraId="277769DA" w14:textId="77777777" w:rsidR="00A52BF1" w:rsidRDefault="00A52BF1">
      <w:pPr>
        <w:pStyle w:val="BodyText2"/>
        <w:jc w:val="center"/>
        <w:rPr>
          <w:sz w:val="28"/>
        </w:rPr>
      </w:pPr>
      <w:r>
        <w:rPr>
          <w:sz w:val="28"/>
        </w:rPr>
        <w:t>ACTA DEL 25 DE JUNIO DE 2001</w:t>
      </w:r>
    </w:p>
    <w:p w14:paraId="2B248BC4" w14:textId="77777777" w:rsidR="00A52BF1" w:rsidRDefault="00000000">
      <w:pPr>
        <w:jc w:val="center"/>
        <w:rPr>
          <w:sz w:val="20"/>
        </w:rPr>
      </w:pPr>
      <w:r>
        <w:rPr>
          <w:noProof/>
        </w:rPr>
        <w:pict w14:anchorId="73799AEE">
          <v:line id="_x0000_s1026" style="position:absolute;left:0;text-align:left;z-index:1" from="45.95pt,4.3pt" to="424.65pt,4.3pt" o:allowincell="f" strokeweight="2.5pt"/>
        </w:pict>
      </w:r>
    </w:p>
    <w:p w14:paraId="3412A131" w14:textId="77777777" w:rsidR="00A52BF1" w:rsidRDefault="00A52BF1">
      <w:pPr>
        <w:pStyle w:val="BodyText2"/>
        <w:jc w:val="center"/>
        <w:rPr>
          <w:b w:val="0"/>
          <w:color w:val="000000"/>
          <w:sz w:val="20"/>
          <w:lang w:val="es-ES_tradnl"/>
        </w:rPr>
      </w:pPr>
      <w:r>
        <w:rPr>
          <w:color w:val="000000"/>
          <w:sz w:val="28"/>
          <w:lang w:val="es-ES_tradnl"/>
        </w:rPr>
        <w:t>COMISIÓN VERDAD HISTÓRICA Y NUEVO TRATO</w:t>
      </w:r>
    </w:p>
    <w:p w14:paraId="49BE971D" w14:textId="77777777" w:rsidR="00A52BF1" w:rsidRDefault="00A52BF1">
      <w:pPr>
        <w:pStyle w:val="BodyText2"/>
        <w:jc w:val="both"/>
        <w:rPr>
          <w:b w:val="0"/>
          <w:color w:val="000000"/>
          <w:sz w:val="20"/>
          <w:lang w:val="es-ES_tradnl"/>
        </w:rPr>
      </w:pPr>
    </w:p>
    <w:p w14:paraId="2FB803DC" w14:textId="77777777" w:rsidR="00A52BF1" w:rsidRDefault="00A52BF1">
      <w:pPr>
        <w:jc w:val="both"/>
        <w:rPr>
          <w:rFonts w:ascii="Arial" w:hAnsi="Arial"/>
          <w:color w:val="000000"/>
          <w:sz w:val="20"/>
        </w:rPr>
        <w:sectPr w:rsidR="00A52BF1">
          <w:headerReference w:type="even" r:id="rId7"/>
          <w:headerReference w:type="default" r:id="rId8"/>
          <w:footerReference w:type="default" r:id="rId9"/>
          <w:pgSz w:w="12242" w:h="15842" w:code="1"/>
          <w:pgMar w:top="1588" w:right="1134" w:bottom="1701" w:left="1701" w:header="652" w:footer="720" w:gutter="0"/>
          <w:pgNumType w:start="73"/>
          <w:cols w:space="720"/>
        </w:sectPr>
      </w:pPr>
      <w:r>
        <w:rPr>
          <w:rFonts w:ascii="Arial" w:hAnsi="Arial"/>
          <w:color w:val="000000"/>
          <w:sz w:val="20"/>
        </w:rPr>
        <w:br w:type="page"/>
      </w:r>
    </w:p>
    <w:p w14:paraId="4178DDF9" w14:textId="77777777" w:rsidR="00A52BF1" w:rsidRDefault="00A52BF1">
      <w:pPr>
        <w:pStyle w:val="BodyText2"/>
        <w:jc w:val="center"/>
        <w:rPr>
          <w:sz w:val="24"/>
        </w:rPr>
      </w:pPr>
      <w:r>
        <w:rPr>
          <w:sz w:val="24"/>
        </w:rPr>
        <w:lastRenderedPageBreak/>
        <w:t xml:space="preserve">ACTA DEL 25 DE JUNIO DE 2001 </w:t>
      </w:r>
    </w:p>
    <w:p w14:paraId="54E86522" w14:textId="77777777" w:rsidR="00A52BF1" w:rsidRDefault="00A52BF1">
      <w:pPr>
        <w:pStyle w:val="BodyText2"/>
        <w:jc w:val="center"/>
        <w:rPr>
          <w:sz w:val="24"/>
        </w:rPr>
      </w:pPr>
    </w:p>
    <w:p w14:paraId="727CB4B9" w14:textId="77777777" w:rsidR="00A52BF1" w:rsidRDefault="00A52BF1">
      <w:pPr>
        <w:jc w:val="both"/>
        <w:rPr>
          <w:rFonts w:ascii="Arial" w:hAnsi="Arial"/>
          <w:color w:val="000000"/>
          <w:sz w:val="20"/>
          <w:lang w:val="es-CL"/>
        </w:rPr>
      </w:pPr>
    </w:p>
    <w:p w14:paraId="352E0236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Principales acuerdos de la Sesión extraordinaria de la Comisión de Verdad Histórica y Nuevo Trato. </w:t>
      </w:r>
    </w:p>
    <w:p w14:paraId="4117A5C3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</w:p>
    <w:p w14:paraId="433F0301" w14:textId="77777777" w:rsidR="00A52BF1" w:rsidRDefault="00A52BF1">
      <w:pPr>
        <w:pStyle w:val="BodyText2"/>
        <w:jc w:val="both"/>
        <w:rPr>
          <w:b w:val="0"/>
          <w:color w:val="000000"/>
          <w:sz w:val="20"/>
          <w:lang w:val="es-ES_tradnl"/>
        </w:rPr>
      </w:pPr>
      <w:r>
        <w:rPr>
          <w:b w:val="0"/>
          <w:color w:val="000000"/>
          <w:sz w:val="20"/>
          <w:lang w:val="es-ES_tradnl"/>
        </w:rPr>
        <w:t xml:space="preserve">La reunión se inició con la presentación de dos documentos, el primero entregado por la Secretaría Ejecutiva en la sesión anterior, denominado “Interpretando el Mandato”, y el segundo presentado por el miembro de la Comisión José Bengoa, denominado “Notas para una Estrategia de Investigación, Elaboración y Propuesta, para la Comisión de Verdad Histórica y Nuevo Trato”. </w:t>
      </w:r>
    </w:p>
    <w:p w14:paraId="63631D0B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</w:p>
    <w:p w14:paraId="6C5E2D79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Se debatió en torno a la naturaleza de los informes que debe generar la Comisión, estructura, funcionamiento y cronograma de trabajo de la Comisión Verdad y Nuevo Trato.</w:t>
      </w:r>
    </w:p>
    <w:p w14:paraId="74036C2C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4259BF82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Acuerdos: </w:t>
      </w:r>
    </w:p>
    <w:p w14:paraId="0814AAE2" w14:textId="77777777" w:rsidR="00A52BF1" w:rsidRDefault="00A52BF1">
      <w:pPr>
        <w:jc w:val="both"/>
        <w:rPr>
          <w:rFonts w:ascii="Arial" w:hAnsi="Arial"/>
          <w:color w:val="000000"/>
          <w:sz w:val="20"/>
        </w:rPr>
      </w:pPr>
    </w:p>
    <w:p w14:paraId="1BEC4C9D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Redactar un primer documento de trabajo de la Comisión, que se refiera al mandato, forma de funcionamiento y plazos </w:t>
      </w:r>
      <w:proofErr w:type="gramStart"/>
      <w:r>
        <w:rPr>
          <w:rFonts w:ascii="Arial" w:hAnsi="Arial"/>
          <w:color w:val="000000"/>
          <w:sz w:val="20"/>
        </w:rPr>
        <w:t>internos,  a</w:t>
      </w:r>
      <w:proofErr w:type="gramEnd"/>
      <w:r>
        <w:rPr>
          <w:rFonts w:ascii="Arial" w:hAnsi="Arial"/>
          <w:color w:val="000000"/>
          <w:sz w:val="20"/>
        </w:rPr>
        <w:t xml:space="preserve"> partir de las dos propuestas presentadas, recogiendo sus principales aportes, tanto de contenidos como de forma.</w:t>
      </w:r>
    </w:p>
    <w:p w14:paraId="5343D277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6BEDF83E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Redactar un segundo documento de trabajo que consolide la información histórica y los temas tratados en las tres audiencias preliminares.</w:t>
      </w:r>
    </w:p>
    <w:p w14:paraId="23595AA3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35F6D949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Crear Grupos de Trabajo que aporten en la investigación de la comisión, proporcionen evidencia y datos relevantes e identifiquen puntos de vistas sobre la relación histórica entre el Estado y los Pueblos Indígenas.</w:t>
      </w:r>
    </w:p>
    <w:p w14:paraId="59FA9697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7D700D39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Los Grupos de Trabajo serán de carácter territorial y temático. Los Grupos Territoriales serán: en el norte, para </w:t>
      </w:r>
      <w:proofErr w:type="spellStart"/>
      <w:r>
        <w:rPr>
          <w:rFonts w:ascii="Arial" w:hAnsi="Arial"/>
          <w:color w:val="000000"/>
          <w:sz w:val="20"/>
        </w:rPr>
        <w:t>aymaras</w:t>
      </w:r>
      <w:proofErr w:type="spellEnd"/>
      <w:r>
        <w:rPr>
          <w:rFonts w:ascii="Arial" w:hAnsi="Arial"/>
          <w:color w:val="000000"/>
          <w:sz w:val="20"/>
        </w:rPr>
        <w:t>, quechuas, collas y atacameños; en la Isla de Pascua, para el pueblo rapanui; en el sur para el pueblo mapuche y en Santiago para informar sobre los indígenas urbanos.</w:t>
      </w:r>
    </w:p>
    <w:p w14:paraId="4EB832E6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0B8590AD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Los Grupos Temáticos son tres: Revisión Histórica, Derecho Indígena y Desarrollo Socioeconómico. La primera comisión deberá incluir un capítulo especial sobre la historia de los pueblos australes.</w:t>
      </w:r>
    </w:p>
    <w:p w14:paraId="1E0BFEA3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4D34791F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Los Grupos de Trabajos estarán compuestos por expertos indígenas y no indígenas. Se entiende por expertos personas que conocen del tema por su experiencia, dedicación profesional o pertenencia cultural.</w:t>
      </w:r>
    </w:p>
    <w:p w14:paraId="71178628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2E829BF3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Para la conformar los Grupos de Trabajo los miembros deberán entregar a la Secretaría Ejecutiva los nombres y antecedentes de quienes pueden integrarse, antes del 10 de Julio. El </w:t>
      </w:r>
      <w:proofErr w:type="gramStart"/>
      <w:r>
        <w:rPr>
          <w:rFonts w:ascii="Arial" w:hAnsi="Arial"/>
          <w:color w:val="000000"/>
          <w:sz w:val="20"/>
        </w:rPr>
        <w:t>Presidente</w:t>
      </w:r>
      <w:proofErr w:type="gramEnd"/>
      <w:r>
        <w:rPr>
          <w:rFonts w:ascii="Arial" w:hAnsi="Arial"/>
          <w:color w:val="000000"/>
          <w:sz w:val="20"/>
        </w:rPr>
        <w:t xml:space="preserve"> de la Comisión resolverá su composición </w:t>
      </w:r>
      <w:proofErr w:type="gramStart"/>
      <w:r>
        <w:rPr>
          <w:rFonts w:ascii="Arial" w:hAnsi="Arial"/>
          <w:color w:val="000000"/>
          <w:sz w:val="20"/>
        </w:rPr>
        <w:t>definitiva,  teniendo</w:t>
      </w:r>
      <w:proofErr w:type="gramEnd"/>
      <w:r>
        <w:rPr>
          <w:rFonts w:ascii="Arial" w:hAnsi="Arial"/>
          <w:color w:val="000000"/>
          <w:sz w:val="20"/>
        </w:rPr>
        <w:t xml:space="preserve"> en cuenta estos antecedentes.</w:t>
      </w:r>
    </w:p>
    <w:p w14:paraId="63A59703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629F30D8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Se constituirán en su primera sesión con presencia del </w:t>
      </w:r>
      <w:proofErr w:type="gramStart"/>
      <w:r>
        <w:rPr>
          <w:rFonts w:ascii="Arial" w:hAnsi="Arial"/>
          <w:color w:val="000000"/>
          <w:sz w:val="20"/>
        </w:rPr>
        <w:t>Presidente</w:t>
      </w:r>
      <w:proofErr w:type="gramEnd"/>
      <w:r>
        <w:rPr>
          <w:rFonts w:ascii="Arial" w:hAnsi="Arial"/>
          <w:color w:val="000000"/>
          <w:sz w:val="20"/>
        </w:rPr>
        <w:t xml:space="preserve"> de la Comisión y de los comisionados que sean miembros de dicho Grupo de Trabajo.</w:t>
      </w:r>
    </w:p>
    <w:p w14:paraId="1021B7BF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7892D5BA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Todos los comisionados deberán integrarse al menos a un Grupo de Trabajo.</w:t>
      </w:r>
    </w:p>
    <w:p w14:paraId="341E3B61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06D8C6FE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Los Grupos de Trabajo, una vez constituidos, tendrán un plazo hasta el mes de noviembre para evacuar sus informes, para que la Comisión tome conocimiento, los estudie, analice y profundice. </w:t>
      </w:r>
    </w:p>
    <w:p w14:paraId="4556AE14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29610AC3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El número de integrantes será de 12, no siendo condición esencial el número, sino su operatividad y eficiencia.  Para su trabajo de investigación estos grupos contarán con el apoyo de recursos financieros, técnicos y administrativos. A su solicitud, la Secretaría Ejecutiva gestionará las asesorías que correspondan.</w:t>
      </w:r>
    </w:p>
    <w:p w14:paraId="0AE697FC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4B615A6A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>La Secretaría Ejecutiva deberá entregar una propuesta de Audiencias Públicas. Este plan debe incluir una lista de posibles entrevistados, temas y formato de la audiencia.</w:t>
      </w:r>
    </w:p>
    <w:p w14:paraId="70D6735D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6E14B556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Las Audiencias de la Comisión se llevarán a efecto en forma paralela al funcionamiento de los Grupos de Trabajo y serán desarrolladas por la Comisión en pleno. Estas audiencias deberán aportar al conocimiento de la verdad histórica, al diagnóstico de la relación de los pueblos indígenas y el Estado, y a una profundización de los temas políticos e institucionales.</w:t>
      </w:r>
    </w:p>
    <w:p w14:paraId="2B7D9C81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0CE9C8DF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El plan de audiencias debe proponer jornadas a nivel territorial, con el objeto de escuchar a los distintos pueblos indígenas y a otros actores que tengan injerencia o intereses directos en los temas que preocupan a la Comisión.</w:t>
      </w:r>
    </w:p>
    <w:p w14:paraId="7FCBDBD7" w14:textId="77777777" w:rsidR="00A52BF1" w:rsidRDefault="00A52BF1" w:rsidP="00A52BF1">
      <w:pPr>
        <w:numPr>
          <w:ilvl w:val="12"/>
          <w:numId w:val="0"/>
        </w:numPr>
        <w:jc w:val="both"/>
        <w:rPr>
          <w:rFonts w:ascii="Arial" w:hAnsi="Arial"/>
          <w:color w:val="000000"/>
          <w:sz w:val="20"/>
        </w:rPr>
      </w:pPr>
    </w:p>
    <w:p w14:paraId="4ABDB639" w14:textId="77777777" w:rsidR="00A52BF1" w:rsidRDefault="00A52BF1" w:rsidP="00A52BF1">
      <w:pPr>
        <w:numPr>
          <w:ilvl w:val="0"/>
          <w:numId w:val="1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Los comisionados propusieron al </w:t>
      </w:r>
      <w:proofErr w:type="gramStart"/>
      <w:r>
        <w:rPr>
          <w:rFonts w:ascii="Arial" w:hAnsi="Arial"/>
          <w:color w:val="000000"/>
          <w:sz w:val="20"/>
        </w:rPr>
        <w:t>Presidente</w:t>
      </w:r>
      <w:proofErr w:type="gramEnd"/>
      <w:r>
        <w:rPr>
          <w:rFonts w:ascii="Arial" w:hAnsi="Arial"/>
          <w:color w:val="000000"/>
          <w:sz w:val="20"/>
        </w:rPr>
        <w:t xml:space="preserve"> de la Comisión que considere la ampliación de la representación indígena mapuche.</w:t>
      </w:r>
    </w:p>
    <w:p w14:paraId="6B0490EE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2938EDB4" w14:textId="77777777" w:rsidR="00A52BF1" w:rsidRDefault="00A52BF1">
      <w:pPr>
        <w:rPr>
          <w:rFonts w:ascii="Arial" w:hAnsi="Arial"/>
          <w:b/>
        </w:rPr>
      </w:pPr>
      <w:r>
        <w:rPr>
          <w:color w:val="000000"/>
        </w:rPr>
        <w:br w:type="page"/>
      </w:r>
      <w:r>
        <w:rPr>
          <w:rFonts w:ascii="Arial" w:hAnsi="Arial"/>
          <w:b/>
        </w:rPr>
        <w:lastRenderedPageBreak/>
        <w:t>Participantes</w:t>
      </w:r>
    </w:p>
    <w:p w14:paraId="0803D3F5" w14:textId="77777777" w:rsidR="00A52BF1" w:rsidRDefault="00A52BF1">
      <w:pPr>
        <w:rPr>
          <w:rFonts w:ascii="Arial" w:hAnsi="Arial"/>
          <w:b/>
          <w:color w:val="000000"/>
          <w:sz w:val="20"/>
        </w:rPr>
      </w:pPr>
    </w:p>
    <w:p w14:paraId="15E70F03" w14:textId="77777777" w:rsidR="00A52BF1" w:rsidRDefault="00A52BF1">
      <w:pPr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Comisionados</w:t>
      </w:r>
    </w:p>
    <w:p w14:paraId="5C37919F" w14:textId="77777777" w:rsidR="00A52BF1" w:rsidRDefault="00A52BF1">
      <w:pPr>
        <w:rPr>
          <w:rFonts w:ascii="Arial" w:hAnsi="Arial"/>
          <w:b/>
          <w:color w:val="000000"/>
          <w:sz w:val="20"/>
        </w:rPr>
      </w:pPr>
    </w:p>
    <w:p w14:paraId="5ADA6F0E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Patricio Aylwin </w:t>
      </w:r>
      <w:proofErr w:type="gramStart"/>
      <w:r>
        <w:rPr>
          <w:rFonts w:ascii="Arial" w:hAnsi="Arial"/>
          <w:color w:val="000000"/>
          <w:sz w:val="20"/>
        </w:rPr>
        <w:t>Azócar  (Presidente</w:t>
      </w:r>
      <w:proofErr w:type="gramEnd"/>
      <w:r>
        <w:rPr>
          <w:rFonts w:ascii="Arial" w:hAnsi="Arial"/>
          <w:color w:val="000000"/>
          <w:sz w:val="20"/>
        </w:rPr>
        <w:t xml:space="preserve"> de la Comisión)</w:t>
      </w:r>
    </w:p>
    <w:p w14:paraId="08E35451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Monseñor Sergio Contreras Navia </w:t>
      </w:r>
    </w:p>
    <w:p w14:paraId="14264DF1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José Llancapán Calfucura </w:t>
      </w:r>
    </w:p>
    <w:p w14:paraId="1C88D7F7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Carlos Peña González </w:t>
      </w:r>
    </w:p>
    <w:p w14:paraId="48D1E829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Ricardo Rivadeneira</w:t>
      </w:r>
    </w:p>
    <w:p w14:paraId="37C44709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Antonio Alcafuz Canquil </w:t>
      </w:r>
    </w:p>
    <w:p w14:paraId="7FE5EB73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Samuel Palma Manríquez </w:t>
      </w:r>
    </w:p>
    <w:p w14:paraId="32868A0C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Galvarino Raiman </w:t>
      </w:r>
    </w:p>
    <w:p w14:paraId="6E6ABE28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Sandra Berna Martínez </w:t>
      </w:r>
    </w:p>
    <w:p w14:paraId="100DEF88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Sonia Montecino </w:t>
      </w:r>
    </w:p>
    <w:p w14:paraId="01AAF692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Carlos Inquiltupa Tito </w:t>
      </w:r>
    </w:p>
    <w:p w14:paraId="16C2016E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José Bengoa </w:t>
      </w:r>
    </w:p>
    <w:p w14:paraId="2BBD89E5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Enrique Correa </w:t>
      </w:r>
    </w:p>
    <w:p w14:paraId="215FD1C3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Francisco Huenchumilla </w:t>
      </w:r>
    </w:p>
    <w:p w14:paraId="73FEE8D3" w14:textId="77777777" w:rsidR="00A52BF1" w:rsidRDefault="00A52BF1" w:rsidP="00A52BF1">
      <w:pPr>
        <w:numPr>
          <w:ilvl w:val="12"/>
          <w:numId w:val="0"/>
        </w:numPr>
        <w:rPr>
          <w:rFonts w:ascii="Arial" w:hAnsi="Arial"/>
          <w:color w:val="000000"/>
          <w:sz w:val="20"/>
        </w:rPr>
      </w:pPr>
    </w:p>
    <w:p w14:paraId="1536CF55" w14:textId="77777777" w:rsidR="00A52BF1" w:rsidRDefault="00A52BF1" w:rsidP="00A52BF1">
      <w:pPr>
        <w:numPr>
          <w:ilvl w:val="12"/>
          <w:numId w:val="0"/>
        </w:numPr>
        <w:rPr>
          <w:rFonts w:ascii="Arial" w:hAnsi="Arial"/>
          <w:color w:val="000000"/>
          <w:sz w:val="20"/>
        </w:rPr>
      </w:pPr>
    </w:p>
    <w:p w14:paraId="72BC99E9" w14:textId="77777777" w:rsidR="00A52BF1" w:rsidRDefault="00A52BF1" w:rsidP="00A52BF1">
      <w:pPr>
        <w:numPr>
          <w:ilvl w:val="12"/>
          <w:numId w:val="0"/>
        </w:numPr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Secretaría Ejecutiva</w:t>
      </w:r>
      <w:r>
        <w:rPr>
          <w:rFonts w:ascii="Arial" w:hAnsi="Arial"/>
          <w:color w:val="000000"/>
          <w:sz w:val="20"/>
        </w:rPr>
        <w:t xml:space="preserve"> </w:t>
      </w:r>
    </w:p>
    <w:p w14:paraId="48697C06" w14:textId="77777777" w:rsidR="00A52BF1" w:rsidRDefault="00A52BF1" w:rsidP="00A52BF1">
      <w:pPr>
        <w:numPr>
          <w:ilvl w:val="12"/>
          <w:numId w:val="0"/>
        </w:numPr>
        <w:rPr>
          <w:rFonts w:ascii="Arial" w:hAnsi="Arial"/>
          <w:color w:val="000000"/>
          <w:sz w:val="20"/>
        </w:rPr>
      </w:pPr>
    </w:p>
    <w:p w14:paraId="11C7E01A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Ramiro Pizarro Ruedi (</w:t>
      </w:r>
      <w:proofErr w:type="gramStart"/>
      <w:r>
        <w:rPr>
          <w:rFonts w:ascii="Arial" w:hAnsi="Arial"/>
          <w:color w:val="000000"/>
          <w:sz w:val="20"/>
        </w:rPr>
        <w:t>Secretario Ejecutivo</w:t>
      </w:r>
      <w:proofErr w:type="gramEnd"/>
      <w:r>
        <w:rPr>
          <w:rFonts w:ascii="Arial" w:hAnsi="Arial"/>
          <w:color w:val="000000"/>
          <w:sz w:val="20"/>
        </w:rPr>
        <w:t>)</w:t>
      </w:r>
    </w:p>
    <w:p w14:paraId="3BED0AD4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Cecilia Osorio </w:t>
      </w:r>
    </w:p>
    <w:p w14:paraId="0FC54880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Antonia Urrejola </w:t>
      </w:r>
    </w:p>
    <w:p w14:paraId="1E7B160B" w14:textId="77777777" w:rsidR="00A52BF1" w:rsidRDefault="00A52BF1" w:rsidP="00A52BF1">
      <w:pPr>
        <w:numPr>
          <w:ilvl w:val="0"/>
          <w:numId w:val="2"/>
        </w:numPr>
        <w:tabs>
          <w:tab w:val="left" w:pos="284"/>
        </w:tabs>
        <w:ind w:left="426" w:hanging="426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Raúl Rupailaf </w:t>
      </w:r>
    </w:p>
    <w:p w14:paraId="730958AB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489B8C8F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126C2E48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5B383BF3" w14:textId="77777777" w:rsidR="00A52BF1" w:rsidRDefault="00A52BF1">
      <w:pPr>
        <w:rPr>
          <w:rFonts w:ascii="Arial" w:hAnsi="Arial"/>
          <w:color w:val="000000"/>
          <w:sz w:val="20"/>
        </w:rPr>
      </w:pPr>
    </w:p>
    <w:p w14:paraId="1760B12C" w14:textId="77777777" w:rsidR="00A52BF1" w:rsidRDefault="00A52BF1">
      <w:pPr>
        <w:pStyle w:val="DefinitionTerm"/>
        <w:widowControl/>
        <w:rPr>
          <w:rFonts w:ascii="Arial" w:hAnsi="Arial"/>
          <w:sz w:val="20"/>
        </w:rPr>
      </w:pPr>
    </w:p>
    <w:sectPr w:rsidR="00A52BF1">
      <w:headerReference w:type="even" r:id="rId10"/>
      <w:headerReference w:type="default" r:id="rId11"/>
      <w:pgSz w:w="12242" w:h="15842" w:code="1"/>
      <w:pgMar w:top="1588" w:right="1134" w:bottom="1701" w:left="1701" w:header="6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DECA" w14:textId="77777777" w:rsidR="002C5DFD" w:rsidRDefault="002C5DFD">
      <w:r>
        <w:separator/>
      </w:r>
    </w:p>
  </w:endnote>
  <w:endnote w:type="continuationSeparator" w:id="0">
    <w:p w14:paraId="117B0B80" w14:textId="77777777" w:rsidR="002C5DFD" w:rsidRDefault="002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C7CB" w14:textId="77777777" w:rsidR="00A52BF1" w:rsidRDefault="00A52B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D149" w14:textId="77777777" w:rsidR="002C5DFD" w:rsidRDefault="002C5DFD">
      <w:r>
        <w:separator/>
      </w:r>
    </w:p>
  </w:footnote>
  <w:footnote w:type="continuationSeparator" w:id="0">
    <w:p w14:paraId="41F3EE9C" w14:textId="77777777" w:rsidR="002C5DFD" w:rsidRDefault="002C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442E" w14:textId="77777777" w:rsidR="00A52BF1" w:rsidRDefault="00A52BF1">
    <w:pPr>
      <w:pStyle w:val="Header"/>
      <w:ind w:right="360"/>
      <w:rPr>
        <w:lang w:val="es-CL"/>
      </w:rPr>
    </w:pPr>
  </w:p>
  <w:p w14:paraId="227C7181" w14:textId="77777777" w:rsidR="00A52BF1" w:rsidRDefault="00A52BF1">
    <w:pPr>
      <w:pStyle w:val="Header"/>
      <w:ind w:right="360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C1C" w14:textId="77777777" w:rsidR="00A52BF1" w:rsidRDefault="00A52B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19A3" w14:textId="77777777" w:rsidR="00A52BF1" w:rsidRDefault="00A52BF1">
    <w:pPr>
      <w:pStyle w:val="Header"/>
      <w:framePr w:wrap="auto" w:vAnchor="text" w:hAnchor="margin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76</w:t>
    </w:r>
    <w:r>
      <w:rPr>
        <w:rStyle w:val="PageNumber"/>
        <w:rFonts w:ascii="Arial" w:hAnsi="Arial"/>
        <w:sz w:val="18"/>
      </w:rPr>
      <w:fldChar w:fldCharType="end"/>
    </w:r>
  </w:p>
  <w:p w14:paraId="5CBC4174" w14:textId="77777777" w:rsidR="00A52BF1" w:rsidRDefault="00A52BF1">
    <w:pPr>
      <w:pStyle w:val="BodyText2"/>
      <w:ind w:left="907" w:right="360"/>
      <w:rPr>
        <w:b w:val="0"/>
        <w:i/>
        <w:sz w:val="16"/>
      </w:rPr>
    </w:pPr>
    <w:r>
      <w:rPr>
        <w:b w:val="0"/>
        <w:i/>
        <w:sz w:val="16"/>
      </w:rPr>
      <w:t xml:space="preserve">ACTA DEL 25 DE JUNIO DE 2001 </w:t>
    </w:r>
  </w:p>
  <w:p w14:paraId="3D27E4AB" w14:textId="77777777" w:rsidR="00A52BF1" w:rsidRDefault="00A52BF1">
    <w:pPr>
      <w:pStyle w:val="Header"/>
      <w:rPr>
        <w:lang w:val="es-CL"/>
      </w:rPr>
    </w:pPr>
  </w:p>
  <w:p w14:paraId="3E7C52AE" w14:textId="77777777" w:rsidR="00A52BF1" w:rsidRDefault="00A52BF1">
    <w:pPr>
      <w:pStyle w:val="Header"/>
      <w:ind w:right="360"/>
      <w:rPr>
        <w:lang w:val="es-C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7022" w14:textId="77777777" w:rsidR="00A52BF1" w:rsidRDefault="00A52BF1">
    <w:pPr>
      <w:pStyle w:val="Header"/>
      <w:framePr w:wrap="auto" w:vAnchor="text" w:hAnchor="margin" w:xAlign="right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75</w:t>
    </w:r>
    <w:r>
      <w:rPr>
        <w:rStyle w:val="PageNumber"/>
        <w:rFonts w:ascii="Arial" w:hAnsi="Arial"/>
        <w:sz w:val="18"/>
      </w:rPr>
      <w:fldChar w:fldCharType="end"/>
    </w:r>
  </w:p>
  <w:p w14:paraId="450CAE2E" w14:textId="77777777" w:rsidR="00A52BF1" w:rsidRDefault="00A52BF1">
    <w:pPr>
      <w:pStyle w:val="BodyText2"/>
      <w:tabs>
        <w:tab w:val="left" w:pos="9356"/>
      </w:tabs>
      <w:ind w:left="357" w:right="907"/>
      <w:jc w:val="right"/>
      <w:rPr>
        <w:b w:val="0"/>
        <w:i/>
        <w:sz w:val="16"/>
      </w:rPr>
    </w:pPr>
    <w:r>
      <w:rPr>
        <w:b w:val="0"/>
        <w:i/>
        <w:sz w:val="16"/>
      </w:rPr>
      <w:t xml:space="preserve">ACTA DEL 25 DE JUNIO DE 2001 </w:t>
    </w:r>
  </w:p>
  <w:p w14:paraId="1282EEC9" w14:textId="77777777" w:rsidR="00A52BF1" w:rsidRDefault="00A52BF1">
    <w:pPr>
      <w:pStyle w:val="Header"/>
      <w:rPr>
        <w:i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69BF0198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</w:rPr>
    </w:lvl>
  </w:abstractNum>
  <w:num w:numId="1" w16cid:durableId="250821761">
    <w:abstractNumId w:val="1"/>
  </w:num>
  <w:num w:numId="2" w16cid:durableId="143539740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BF1"/>
    <w:rsid w:val="002C5DFD"/>
    <w:rsid w:val="004B6402"/>
    <w:rsid w:val="00A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1E965"/>
  <w14:defaultImageDpi w14:val="0"/>
  <w15:docId w15:val="{9C019A7F-BE33-4ED2-9663-EE8338C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imes New Roman" w:hAnsi="Times New Roman"/>
      <w:b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/>
      <w:b/>
      <w:sz w:val="22"/>
      <w:lang w:val="es-C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rFonts w:ascii="Times New Roman" w:hAnsi="Times New Roman"/>
      <w:b/>
      <w:lang w:val="es-E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ourier New" w:hAnsi="Courier New"/>
      <w:b/>
      <w:noProof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  <w:lang w:val="es-ES_tradnl" w:eastAsia="es-ES_tradnl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  <w:lang w:val="es-ES_tradnl" w:eastAsia="es-ES_tradnl"/>
    </w:rPr>
  </w:style>
  <w:style w:type="character" w:customStyle="1" w:styleId="Heading4Char">
    <w:name w:val="Heading 4 Char"/>
    <w:link w:val="Heading4"/>
    <w:uiPriority w:val="9"/>
    <w:semiHidden/>
    <w:rPr>
      <w:rFonts w:ascii="Aptos" w:eastAsia="Times New Roman" w:hAnsi="Aptos" w:cs="Times New Roman"/>
      <w:b/>
      <w:bCs/>
      <w:kern w:val="0"/>
      <w:sz w:val="28"/>
      <w:szCs w:val="28"/>
      <w:lang w:val="es-ES_tradnl" w:eastAsia="es-ES_tradnl"/>
    </w:rPr>
  </w:style>
  <w:style w:type="character" w:customStyle="1" w:styleId="Heading5Char">
    <w:name w:val="Heading 5 Char"/>
    <w:link w:val="Heading5"/>
    <w:uiPriority w:val="9"/>
    <w:semiHidden/>
    <w:rPr>
      <w:rFonts w:ascii="Aptos" w:eastAsia="Times New Roman" w:hAnsi="Aptos" w:cs="Times New Roman"/>
      <w:b/>
      <w:bCs/>
      <w:i/>
      <w:iCs/>
      <w:kern w:val="0"/>
      <w:sz w:val="26"/>
      <w:szCs w:val="26"/>
      <w:lang w:val="es-ES_tradnl" w:eastAsia="es-ES_tradnl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color w:val="000000"/>
    </w:rPr>
  </w:style>
  <w:style w:type="character" w:customStyle="1" w:styleId="BodyTextChar">
    <w:name w:val="Body Text Char"/>
    <w:link w:val="BodyText"/>
    <w:uiPriority w:val="99"/>
    <w:semiHidden/>
    <w:rPr>
      <w:rFonts w:ascii="Times" w:hAnsi="Times"/>
      <w:kern w:val="0"/>
      <w:szCs w:val="20"/>
      <w:lang w:val="es-ES_tradnl" w:eastAsia="es-ES_tradnl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b/>
      <w:sz w:val="22"/>
      <w:lang w:val="es-CL"/>
    </w:rPr>
  </w:style>
  <w:style w:type="character" w:customStyle="1" w:styleId="BodyText2Char">
    <w:name w:val="Body Text 2 Char"/>
    <w:link w:val="BodyText2"/>
    <w:uiPriority w:val="99"/>
    <w:semiHidden/>
    <w:rPr>
      <w:rFonts w:ascii="Times" w:hAnsi="Times"/>
      <w:kern w:val="0"/>
      <w:szCs w:val="20"/>
      <w:lang w:val="es-ES_tradnl" w:eastAsia="es-ES_tradnl"/>
    </w:rPr>
  </w:style>
  <w:style w:type="paragraph" w:customStyle="1" w:styleId="DefinitionTerm">
    <w:name w:val="Definition Term"/>
    <w:basedOn w:val="Normal"/>
    <w:next w:val="Normal"/>
    <w:uiPriority w:val="99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semiHidden/>
    <w:rPr>
      <w:rFonts w:ascii="Times" w:hAnsi="Times"/>
      <w:kern w:val="0"/>
      <w:szCs w:val="20"/>
      <w:lang w:val="es-ES_tradnl" w:eastAsia="es-ES_tradnl"/>
    </w:rPr>
  </w:style>
  <w:style w:type="character" w:styleId="PageNumber">
    <w:name w:val="page number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rPr>
      <w:rFonts w:ascii="Times" w:hAnsi="Times"/>
      <w:kern w:val="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688</Words>
  <Characters>3786</Characters>
  <Application>Microsoft Office Word</Application>
  <DocSecurity>0</DocSecurity>
  <Lines>31</Lines>
  <Paragraphs>8</Paragraphs>
  <ScaleCrop>false</ScaleCrop>
  <Company>Dungenes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SESION EXTRAORDINARIA DE LA COMISION DEVERDAD Y NUEVO TRATO</dc:title>
  <dc:subject/>
  <dc:creator>Rio</dc:creator>
  <cp:keywords/>
  <dc:description/>
  <cp:lastModifiedBy>Victor Hugo Zambrano</cp:lastModifiedBy>
  <cp:revision>2</cp:revision>
  <cp:lastPrinted>2003-09-05T07:31:00Z</cp:lastPrinted>
  <dcterms:created xsi:type="dcterms:W3CDTF">2026-06-13T01:18:00Z</dcterms:created>
  <dcterms:modified xsi:type="dcterms:W3CDTF">2026-06-13T01:18:00Z</dcterms:modified>
</cp:coreProperties>
</file>